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038246" w14:textId="779DFCCC" w:rsidR="00CE5D65" w:rsidRPr="00867CAD" w:rsidRDefault="00647E97" w:rsidP="00D57E00">
      <w:pPr>
        <w:pStyle w:val="msoorganizationname2"/>
        <w:framePr w:w="5517" w:h="1292" w:hRule="exact" w:hSpace="187" w:vSpace="187" w:wrap="notBeside" w:vAnchor="page" w:hAnchor="page" w:x="5761" w:y="847" w:anchorLock="1"/>
        <w:widowControl w:val="0"/>
        <w:jc w:val="right"/>
        <w:rPr>
          <w:rFonts w:asciiTheme="minorHAnsi" w:hAnsiTheme="minorHAnsi" w:cstheme="minorHAnsi"/>
          <w:b w:val="0"/>
          <w:bCs w:val="0"/>
          <w:spacing w:val="80"/>
          <w:sz w:val="24"/>
          <w:szCs w:val="24"/>
          <w:lang w:val="en"/>
        </w:rPr>
      </w:pPr>
      <w:r w:rsidRPr="00867CAD">
        <w:rPr>
          <w:rFonts w:asciiTheme="minorHAnsi" w:hAnsiTheme="minorHAnsi" w:cstheme="minorHAnsi"/>
          <w:noProof/>
        </w:rPr>
        <w:drawing>
          <wp:inline distT="0" distB="0" distL="0" distR="0" wp14:anchorId="329E3A3B" wp14:editId="04136889">
            <wp:extent cx="2289810" cy="81915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9810" cy="819150"/>
                    </a:xfrm>
                    <a:prstGeom prst="rect">
                      <a:avLst/>
                    </a:prstGeom>
                    <a:noFill/>
                    <a:ln>
                      <a:noFill/>
                    </a:ln>
                  </pic:spPr>
                </pic:pic>
              </a:graphicData>
            </a:graphic>
          </wp:inline>
        </w:drawing>
      </w:r>
    </w:p>
    <w:p w14:paraId="2DA9A74D" w14:textId="699C28E6" w:rsidR="00935ECB" w:rsidRPr="00867CAD" w:rsidRDefault="00935ECB" w:rsidP="00D149F4">
      <w:pPr>
        <w:pStyle w:val="Overskrift1"/>
        <w:numPr>
          <w:ilvl w:val="0"/>
          <w:numId w:val="0"/>
        </w:numPr>
        <w:ind w:hanging="6"/>
        <w:jc w:val="left"/>
        <w:rPr>
          <w:rFonts w:asciiTheme="minorHAnsi" w:hAnsiTheme="minorHAnsi" w:cstheme="minorHAnsi"/>
          <w:lang w:val="en"/>
        </w:rPr>
      </w:pPr>
      <w:proofErr w:type="spellStart"/>
      <w:r w:rsidRPr="00867CAD">
        <w:rPr>
          <w:rFonts w:asciiTheme="minorHAnsi" w:hAnsiTheme="minorHAnsi" w:cstheme="minorHAnsi"/>
          <w:lang w:val="en"/>
        </w:rPr>
        <w:t>Høring</w:t>
      </w:r>
      <w:proofErr w:type="spellEnd"/>
      <w:r w:rsidRPr="00867CAD">
        <w:rPr>
          <w:rFonts w:asciiTheme="minorHAnsi" w:hAnsiTheme="minorHAnsi" w:cstheme="minorHAnsi"/>
          <w:lang w:val="en"/>
        </w:rPr>
        <w:t xml:space="preserve"> </w:t>
      </w:r>
      <w:proofErr w:type="spellStart"/>
      <w:r w:rsidRPr="00867CAD">
        <w:rPr>
          <w:rFonts w:asciiTheme="minorHAnsi" w:hAnsiTheme="minorHAnsi" w:cstheme="minorHAnsi"/>
          <w:lang w:val="en"/>
        </w:rPr>
        <w:t>av</w:t>
      </w:r>
      <w:proofErr w:type="spellEnd"/>
      <w:r w:rsidRPr="00867CAD">
        <w:rPr>
          <w:rFonts w:asciiTheme="minorHAnsi" w:hAnsiTheme="minorHAnsi" w:cstheme="minorHAnsi"/>
          <w:lang w:val="en"/>
        </w:rPr>
        <w:t xml:space="preserve"> </w:t>
      </w:r>
      <w:proofErr w:type="spellStart"/>
      <w:r w:rsidRPr="00867CAD">
        <w:rPr>
          <w:rFonts w:asciiTheme="minorHAnsi" w:hAnsiTheme="minorHAnsi" w:cstheme="minorHAnsi"/>
          <w:lang w:val="en"/>
        </w:rPr>
        <w:t>forslag</w:t>
      </w:r>
      <w:proofErr w:type="spellEnd"/>
      <w:r w:rsidRPr="00867CAD">
        <w:rPr>
          <w:rFonts w:asciiTheme="minorHAnsi" w:hAnsiTheme="minorHAnsi" w:cstheme="minorHAnsi"/>
          <w:lang w:val="en"/>
        </w:rPr>
        <w:t xml:space="preserve"> </w:t>
      </w:r>
      <w:proofErr w:type="spellStart"/>
      <w:r w:rsidRPr="00867CAD">
        <w:rPr>
          <w:rFonts w:asciiTheme="minorHAnsi" w:hAnsiTheme="minorHAnsi" w:cstheme="minorHAnsi"/>
          <w:lang w:val="en"/>
        </w:rPr>
        <w:t>til</w:t>
      </w:r>
      <w:proofErr w:type="spellEnd"/>
      <w:r w:rsidRPr="00867CAD">
        <w:rPr>
          <w:rFonts w:asciiTheme="minorHAnsi" w:hAnsiTheme="minorHAnsi" w:cstheme="minorHAnsi"/>
          <w:lang w:val="en"/>
        </w:rPr>
        <w:t xml:space="preserve"> </w:t>
      </w:r>
      <w:proofErr w:type="spellStart"/>
      <w:proofErr w:type="gramStart"/>
      <w:r w:rsidRPr="00867CAD">
        <w:rPr>
          <w:rFonts w:asciiTheme="minorHAnsi" w:hAnsiTheme="minorHAnsi" w:cstheme="minorHAnsi"/>
          <w:lang w:val="en"/>
        </w:rPr>
        <w:t>ny</w:t>
      </w:r>
      <w:proofErr w:type="spellEnd"/>
      <w:proofErr w:type="gramEnd"/>
      <w:r w:rsidRPr="00867CAD">
        <w:rPr>
          <w:rFonts w:asciiTheme="minorHAnsi" w:hAnsiTheme="minorHAnsi" w:cstheme="minorHAnsi"/>
          <w:lang w:val="en"/>
        </w:rPr>
        <w:t xml:space="preserve"> </w:t>
      </w:r>
      <w:proofErr w:type="spellStart"/>
      <w:r w:rsidRPr="00867CAD">
        <w:rPr>
          <w:rFonts w:asciiTheme="minorHAnsi" w:hAnsiTheme="minorHAnsi" w:cstheme="minorHAnsi"/>
          <w:lang w:val="en"/>
        </w:rPr>
        <w:t>lokal</w:t>
      </w:r>
      <w:proofErr w:type="spellEnd"/>
      <w:r w:rsidRPr="00867CAD">
        <w:rPr>
          <w:rFonts w:asciiTheme="minorHAnsi" w:hAnsiTheme="minorHAnsi" w:cstheme="minorHAnsi"/>
          <w:lang w:val="en"/>
        </w:rPr>
        <w:t xml:space="preserve"> </w:t>
      </w:r>
      <w:proofErr w:type="spellStart"/>
      <w:r w:rsidR="002B4AED" w:rsidRPr="00867CAD">
        <w:rPr>
          <w:rFonts w:asciiTheme="minorHAnsi" w:hAnsiTheme="minorHAnsi" w:cstheme="minorHAnsi"/>
          <w:lang w:val="en"/>
        </w:rPr>
        <w:t>gebyr</w:t>
      </w:r>
      <w:r w:rsidR="00203516" w:rsidRPr="00867CAD">
        <w:rPr>
          <w:rFonts w:asciiTheme="minorHAnsi" w:hAnsiTheme="minorHAnsi" w:cstheme="minorHAnsi"/>
          <w:lang w:val="en"/>
        </w:rPr>
        <w:t>forskrift</w:t>
      </w:r>
      <w:proofErr w:type="spellEnd"/>
      <w:r w:rsidR="00203516" w:rsidRPr="00867CAD">
        <w:rPr>
          <w:rFonts w:asciiTheme="minorHAnsi" w:hAnsiTheme="minorHAnsi" w:cstheme="minorHAnsi"/>
          <w:lang w:val="en"/>
        </w:rPr>
        <w:t xml:space="preserve"> </w:t>
      </w:r>
      <w:proofErr w:type="spellStart"/>
      <w:r w:rsidR="00722567" w:rsidRPr="00867CAD">
        <w:rPr>
          <w:rFonts w:asciiTheme="minorHAnsi" w:hAnsiTheme="minorHAnsi" w:cstheme="minorHAnsi"/>
          <w:color w:val="000000" w:themeColor="text1"/>
          <w:lang w:val="en"/>
        </w:rPr>
        <w:t>etter</w:t>
      </w:r>
      <w:proofErr w:type="spellEnd"/>
      <w:r w:rsidR="00722567" w:rsidRPr="00867CAD">
        <w:rPr>
          <w:rFonts w:asciiTheme="minorHAnsi" w:hAnsiTheme="minorHAnsi" w:cstheme="minorHAnsi"/>
          <w:color w:val="000000" w:themeColor="text1"/>
          <w:lang w:val="en"/>
        </w:rPr>
        <w:t xml:space="preserve"> plan- og </w:t>
      </w:r>
      <w:proofErr w:type="spellStart"/>
      <w:r w:rsidR="00722567" w:rsidRPr="00867CAD">
        <w:rPr>
          <w:rFonts w:asciiTheme="minorHAnsi" w:hAnsiTheme="minorHAnsi" w:cstheme="minorHAnsi"/>
          <w:color w:val="000000" w:themeColor="text1"/>
          <w:lang w:val="en"/>
        </w:rPr>
        <w:t>bygningsloven</w:t>
      </w:r>
      <w:proofErr w:type="spellEnd"/>
      <w:r w:rsidR="00722567" w:rsidRPr="00867CAD">
        <w:rPr>
          <w:rFonts w:asciiTheme="minorHAnsi" w:hAnsiTheme="minorHAnsi" w:cstheme="minorHAnsi"/>
          <w:color w:val="000000" w:themeColor="text1"/>
          <w:lang w:val="en"/>
        </w:rPr>
        <w:t xml:space="preserve">, </w:t>
      </w:r>
      <w:proofErr w:type="spellStart"/>
      <w:r w:rsidR="00722567" w:rsidRPr="00867CAD">
        <w:rPr>
          <w:rFonts w:asciiTheme="minorHAnsi" w:hAnsiTheme="minorHAnsi" w:cstheme="minorHAnsi"/>
          <w:color w:val="000000" w:themeColor="text1"/>
          <w:lang w:val="en"/>
        </w:rPr>
        <w:t>matrikkellov</w:t>
      </w:r>
      <w:r w:rsidR="00674882" w:rsidRPr="00867CAD">
        <w:rPr>
          <w:rFonts w:asciiTheme="minorHAnsi" w:hAnsiTheme="minorHAnsi" w:cstheme="minorHAnsi"/>
          <w:color w:val="000000" w:themeColor="text1"/>
          <w:lang w:val="en"/>
        </w:rPr>
        <w:t>a</w:t>
      </w:r>
      <w:proofErr w:type="spellEnd"/>
      <w:r w:rsidR="00722567" w:rsidRPr="00867CAD">
        <w:rPr>
          <w:rFonts w:asciiTheme="minorHAnsi" w:hAnsiTheme="minorHAnsi" w:cstheme="minorHAnsi"/>
          <w:color w:val="000000" w:themeColor="text1"/>
          <w:lang w:val="en"/>
        </w:rPr>
        <w:t xml:space="preserve"> og </w:t>
      </w:r>
      <w:proofErr w:type="spellStart"/>
      <w:r w:rsidR="00722567" w:rsidRPr="00867CAD">
        <w:rPr>
          <w:rFonts w:asciiTheme="minorHAnsi" w:hAnsiTheme="minorHAnsi" w:cstheme="minorHAnsi"/>
          <w:color w:val="000000" w:themeColor="text1"/>
          <w:lang w:val="en"/>
        </w:rPr>
        <w:t>eierseksjonsloven</w:t>
      </w:r>
      <w:proofErr w:type="spellEnd"/>
      <w:r w:rsidR="00722567" w:rsidRPr="00867CAD">
        <w:rPr>
          <w:rFonts w:asciiTheme="minorHAnsi" w:hAnsiTheme="minorHAnsi" w:cstheme="minorHAnsi"/>
          <w:color w:val="000000" w:themeColor="text1"/>
          <w:lang w:val="en"/>
        </w:rPr>
        <w:t xml:space="preserve"> for </w:t>
      </w:r>
      <w:r w:rsidR="00647E97" w:rsidRPr="00867CAD">
        <w:rPr>
          <w:rFonts w:asciiTheme="minorHAnsi" w:hAnsiTheme="minorHAnsi" w:cstheme="minorHAnsi"/>
          <w:color w:val="000000" w:themeColor="text1"/>
          <w:lang w:val="en"/>
        </w:rPr>
        <w:t>Ka</w:t>
      </w:r>
      <w:r w:rsidR="003C3B0A" w:rsidRPr="00867CAD">
        <w:rPr>
          <w:rFonts w:asciiTheme="minorHAnsi" w:hAnsiTheme="minorHAnsi" w:cstheme="minorHAnsi"/>
          <w:color w:val="000000" w:themeColor="text1"/>
          <w:lang w:val="en"/>
        </w:rPr>
        <w:t>rasjok</w:t>
      </w:r>
      <w:r w:rsidR="00647E97" w:rsidRPr="00867CAD">
        <w:rPr>
          <w:rFonts w:asciiTheme="minorHAnsi" w:hAnsiTheme="minorHAnsi" w:cstheme="minorHAnsi"/>
          <w:color w:val="000000" w:themeColor="text1"/>
          <w:lang w:val="en"/>
        </w:rPr>
        <w:t xml:space="preserve"> </w:t>
      </w:r>
      <w:proofErr w:type="spellStart"/>
      <w:r w:rsidR="00647E97" w:rsidRPr="00867CAD">
        <w:rPr>
          <w:rFonts w:asciiTheme="minorHAnsi" w:hAnsiTheme="minorHAnsi" w:cstheme="minorHAnsi"/>
          <w:color w:val="000000" w:themeColor="text1"/>
          <w:lang w:val="en"/>
        </w:rPr>
        <w:t>kommune</w:t>
      </w:r>
      <w:proofErr w:type="spellEnd"/>
      <w:r w:rsidR="00722567" w:rsidRPr="00867CAD">
        <w:rPr>
          <w:rFonts w:asciiTheme="minorHAnsi" w:hAnsiTheme="minorHAnsi" w:cstheme="minorHAnsi"/>
          <w:color w:val="000000" w:themeColor="text1"/>
          <w:lang w:val="en"/>
        </w:rPr>
        <w:t xml:space="preserve">, </w:t>
      </w:r>
      <w:r w:rsidR="00647E97" w:rsidRPr="00867CAD">
        <w:rPr>
          <w:rFonts w:asciiTheme="minorHAnsi" w:hAnsiTheme="minorHAnsi" w:cstheme="minorHAnsi"/>
          <w:color w:val="000000" w:themeColor="text1"/>
          <w:lang w:val="en"/>
        </w:rPr>
        <w:t>Troms og Finnmark</w:t>
      </w:r>
    </w:p>
    <w:p w14:paraId="6083EFCA" w14:textId="10959BBC" w:rsidR="00935ECB" w:rsidRPr="00867CAD" w:rsidRDefault="00647E97" w:rsidP="00935ECB">
      <w:pPr>
        <w:rPr>
          <w:rFonts w:asciiTheme="minorHAnsi" w:hAnsiTheme="minorHAnsi" w:cstheme="minorHAnsi"/>
        </w:rPr>
      </w:pPr>
      <w:r w:rsidRPr="00867CAD">
        <w:rPr>
          <w:rFonts w:asciiTheme="minorHAnsi" w:hAnsiTheme="minorHAnsi" w:cstheme="minorHAnsi"/>
          <w:lang w:val="en"/>
        </w:rPr>
        <w:t>Ka</w:t>
      </w:r>
      <w:r w:rsidR="003C3B0A" w:rsidRPr="00867CAD">
        <w:rPr>
          <w:rFonts w:asciiTheme="minorHAnsi" w:hAnsiTheme="minorHAnsi" w:cstheme="minorHAnsi"/>
          <w:lang w:val="en"/>
        </w:rPr>
        <w:t>rasjok</w:t>
      </w:r>
      <w:r w:rsidR="00935ECB" w:rsidRPr="00867CAD">
        <w:rPr>
          <w:rFonts w:asciiTheme="minorHAnsi" w:hAnsiTheme="minorHAnsi" w:cstheme="minorHAnsi"/>
          <w:lang w:val="en"/>
        </w:rPr>
        <w:t xml:space="preserve"> </w:t>
      </w:r>
      <w:proofErr w:type="spellStart"/>
      <w:r w:rsidR="00935ECB" w:rsidRPr="00867CAD">
        <w:rPr>
          <w:rFonts w:asciiTheme="minorHAnsi" w:hAnsiTheme="minorHAnsi" w:cstheme="minorHAnsi"/>
          <w:lang w:val="en"/>
        </w:rPr>
        <w:t>kommune</w:t>
      </w:r>
      <w:proofErr w:type="spellEnd"/>
      <w:r w:rsidR="00935ECB" w:rsidRPr="00867CAD">
        <w:rPr>
          <w:rFonts w:asciiTheme="minorHAnsi" w:hAnsiTheme="minorHAnsi" w:cstheme="minorHAnsi"/>
          <w:lang w:val="en"/>
        </w:rPr>
        <w:t xml:space="preserve"> </w:t>
      </w:r>
      <w:proofErr w:type="spellStart"/>
      <w:r w:rsidR="00935ECB" w:rsidRPr="00867CAD">
        <w:rPr>
          <w:rFonts w:asciiTheme="minorHAnsi" w:hAnsiTheme="minorHAnsi" w:cstheme="minorHAnsi"/>
          <w:lang w:val="en"/>
        </w:rPr>
        <w:t>legger</w:t>
      </w:r>
      <w:proofErr w:type="spellEnd"/>
      <w:r w:rsidR="00935ECB" w:rsidRPr="00867CAD">
        <w:rPr>
          <w:rFonts w:asciiTheme="minorHAnsi" w:hAnsiTheme="minorHAnsi" w:cstheme="minorHAnsi"/>
          <w:lang w:val="en"/>
        </w:rPr>
        <w:t xml:space="preserve"> med </w:t>
      </w:r>
      <w:proofErr w:type="spellStart"/>
      <w:r w:rsidR="00935ECB" w:rsidRPr="00867CAD">
        <w:rPr>
          <w:rFonts w:asciiTheme="minorHAnsi" w:hAnsiTheme="minorHAnsi" w:cstheme="minorHAnsi"/>
          <w:lang w:val="en"/>
        </w:rPr>
        <w:t>dette</w:t>
      </w:r>
      <w:proofErr w:type="spellEnd"/>
      <w:r w:rsidR="00722567" w:rsidRPr="00867CAD">
        <w:rPr>
          <w:rFonts w:asciiTheme="minorHAnsi" w:hAnsiTheme="minorHAnsi" w:cstheme="minorHAnsi"/>
          <w:lang w:val="en"/>
        </w:rPr>
        <w:t xml:space="preserve"> </w:t>
      </w:r>
      <w:proofErr w:type="spellStart"/>
      <w:r w:rsidR="00935ECB" w:rsidRPr="00867CAD">
        <w:rPr>
          <w:rFonts w:asciiTheme="minorHAnsi" w:hAnsiTheme="minorHAnsi" w:cstheme="minorHAnsi"/>
          <w:lang w:val="en"/>
        </w:rPr>
        <w:t>forslag</w:t>
      </w:r>
      <w:proofErr w:type="spellEnd"/>
      <w:r w:rsidR="00935ECB" w:rsidRPr="00867CAD">
        <w:rPr>
          <w:rFonts w:asciiTheme="minorHAnsi" w:hAnsiTheme="minorHAnsi" w:cstheme="minorHAnsi"/>
          <w:lang w:val="en"/>
        </w:rPr>
        <w:t xml:space="preserve"> </w:t>
      </w:r>
      <w:proofErr w:type="spellStart"/>
      <w:r w:rsidR="00935ECB" w:rsidRPr="00867CAD">
        <w:rPr>
          <w:rFonts w:asciiTheme="minorHAnsi" w:hAnsiTheme="minorHAnsi" w:cstheme="minorHAnsi"/>
          <w:lang w:val="en"/>
        </w:rPr>
        <w:t>til</w:t>
      </w:r>
      <w:proofErr w:type="spellEnd"/>
      <w:r w:rsidR="00935ECB" w:rsidRPr="00867CAD">
        <w:rPr>
          <w:rFonts w:asciiTheme="minorHAnsi" w:hAnsiTheme="minorHAnsi" w:cstheme="minorHAnsi"/>
          <w:lang w:val="en"/>
        </w:rPr>
        <w:t xml:space="preserve"> </w:t>
      </w:r>
      <w:proofErr w:type="spellStart"/>
      <w:proofErr w:type="gramStart"/>
      <w:r w:rsidR="00935ECB" w:rsidRPr="00867CAD">
        <w:rPr>
          <w:rFonts w:asciiTheme="minorHAnsi" w:hAnsiTheme="minorHAnsi" w:cstheme="minorHAnsi"/>
          <w:lang w:val="en"/>
        </w:rPr>
        <w:t>ny</w:t>
      </w:r>
      <w:proofErr w:type="spellEnd"/>
      <w:proofErr w:type="gramEnd"/>
      <w:r w:rsidR="00935ECB" w:rsidRPr="00867CAD">
        <w:rPr>
          <w:rFonts w:asciiTheme="minorHAnsi" w:hAnsiTheme="minorHAnsi" w:cstheme="minorHAnsi"/>
          <w:lang w:val="en"/>
        </w:rPr>
        <w:t xml:space="preserve"> </w:t>
      </w:r>
      <w:proofErr w:type="spellStart"/>
      <w:r w:rsidR="002B4AED" w:rsidRPr="00867CAD">
        <w:rPr>
          <w:rFonts w:asciiTheme="minorHAnsi" w:hAnsiTheme="minorHAnsi" w:cstheme="minorHAnsi"/>
          <w:lang w:val="en"/>
        </w:rPr>
        <w:t>gebyr</w:t>
      </w:r>
      <w:r w:rsidR="00935ECB" w:rsidRPr="00867CAD">
        <w:rPr>
          <w:rFonts w:asciiTheme="minorHAnsi" w:hAnsiTheme="minorHAnsi" w:cstheme="minorHAnsi"/>
          <w:lang w:val="en"/>
        </w:rPr>
        <w:t>forskrift</w:t>
      </w:r>
      <w:proofErr w:type="spellEnd"/>
      <w:r w:rsidR="00935ECB" w:rsidRPr="00867CAD">
        <w:rPr>
          <w:rFonts w:asciiTheme="minorHAnsi" w:hAnsiTheme="minorHAnsi" w:cstheme="minorHAnsi"/>
          <w:lang w:val="en"/>
        </w:rPr>
        <w:t xml:space="preserve"> </w:t>
      </w:r>
      <w:proofErr w:type="spellStart"/>
      <w:r w:rsidR="00722567" w:rsidRPr="00867CAD">
        <w:rPr>
          <w:rFonts w:asciiTheme="minorHAnsi" w:hAnsiTheme="minorHAnsi" w:cstheme="minorHAnsi"/>
          <w:lang w:val="en"/>
        </w:rPr>
        <w:t>etter</w:t>
      </w:r>
      <w:proofErr w:type="spellEnd"/>
      <w:r w:rsidR="00722567" w:rsidRPr="00867CAD">
        <w:rPr>
          <w:rFonts w:asciiTheme="minorHAnsi" w:hAnsiTheme="minorHAnsi" w:cstheme="minorHAnsi"/>
          <w:lang w:val="en"/>
        </w:rPr>
        <w:t xml:space="preserve"> plan- og </w:t>
      </w:r>
      <w:proofErr w:type="spellStart"/>
      <w:r w:rsidR="00722567" w:rsidRPr="00867CAD">
        <w:rPr>
          <w:rFonts w:asciiTheme="minorHAnsi" w:hAnsiTheme="minorHAnsi" w:cstheme="minorHAnsi"/>
          <w:lang w:val="en"/>
        </w:rPr>
        <w:t>bygningsloven</w:t>
      </w:r>
      <w:proofErr w:type="spellEnd"/>
      <w:r w:rsidR="00722567" w:rsidRPr="00867CAD">
        <w:rPr>
          <w:rFonts w:asciiTheme="minorHAnsi" w:hAnsiTheme="minorHAnsi" w:cstheme="minorHAnsi"/>
          <w:lang w:val="en"/>
        </w:rPr>
        <w:t xml:space="preserve">, </w:t>
      </w:r>
      <w:proofErr w:type="spellStart"/>
      <w:r w:rsidR="00722567" w:rsidRPr="00867CAD">
        <w:rPr>
          <w:rFonts w:asciiTheme="minorHAnsi" w:hAnsiTheme="minorHAnsi" w:cstheme="minorHAnsi"/>
          <w:lang w:val="en"/>
        </w:rPr>
        <w:t>matrikkellov</w:t>
      </w:r>
      <w:r w:rsidR="00674882" w:rsidRPr="00867CAD">
        <w:rPr>
          <w:rFonts w:asciiTheme="minorHAnsi" w:hAnsiTheme="minorHAnsi" w:cstheme="minorHAnsi"/>
          <w:lang w:val="en"/>
        </w:rPr>
        <w:t>a</w:t>
      </w:r>
      <w:proofErr w:type="spellEnd"/>
      <w:r w:rsidR="00722567" w:rsidRPr="00867CAD">
        <w:rPr>
          <w:rFonts w:asciiTheme="minorHAnsi" w:hAnsiTheme="minorHAnsi" w:cstheme="minorHAnsi"/>
          <w:lang w:val="en"/>
        </w:rPr>
        <w:t xml:space="preserve"> og </w:t>
      </w:r>
      <w:proofErr w:type="spellStart"/>
      <w:r w:rsidR="00722567" w:rsidRPr="00867CAD">
        <w:rPr>
          <w:rFonts w:asciiTheme="minorHAnsi" w:hAnsiTheme="minorHAnsi" w:cstheme="minorHAnsi"/>
          <w:lang w:val="en"/>
        </w:rPr>
        <w:t>eierseksjonsloven</w:t>
      </w:r>
      <w:proofErr w:type="spellEnd"/>
      <w:r w:rsidR="00805DF1" w:rsidRPr="00867CAD">
        <w:rPr>
          <w:rFonts w:asciiTheme="minorHAnsi" w:hAnsiTheme="minorHAnsi" w:cstheme="minorHAnsi"/>
          <w:lang w:val="en"/>
        </w:rPr>
        <w:t xml:space="preserve"> </w:t>
      </w:r>
      <w:proofErr w:type="spellStart"/>
      <w:r w:rsidR="00935ECB" w:rsidRPr="00867CAD">
        <w:rPr>
          <w:rFonts w:asciiTheme="minorHAnsi" w:hAnsiTheme="minorHAnsi" w:cstheme="minorHAnsi"/>
          <w:lang w:val="en"/>
        </w:rPr>
        <w:t>ut</w:t>
      </w:r>
      <w:proofErr w:type="spellEnd"/>
      <w:r w:rsidR="00935ECB" w:rsidRPr="00867CAD">
        <w:rPr>
          <w:rFonts w:asciiTheme="minorHAnsi" w:hAnsiTheme="minorHAnsi" w:cstheme="minorHAnsi"/>
          <w:lang w:val="en"/>
        </w:rPr>
        <w:t xml:space="preserve"> </w:t>
      </w:r>
      <w:proofErr w:type="spellStart"/>
      <w:r w:rsidR="00935ECB" w:rsidRPr="00867CAD">
        <w:rPr>
          <w:rFonts w:asciiTheme="minorHAnsi" w:hAnsiTheme="minorHAnsi" w:cstheme="minorHAnsi"/>
          <w:lang w:val="en"/>
        </w:rPr>
        <w:t>på</w:t>
      </w:r>
      <w:proofErr w:type="spellEnd"/>
      <w:r w:rsidR="00935ECB" w:rsidRPr="00867CAD">
        <w:rPr>
          <w:rFonts w:asciiTheme="minorHAnsi" w:hAnsiTheme="minorHAnsi" w:cstheme="minorHAnsi"/>
          <w:lang w:val="en"/>
        </w:rPr>
        <w:t xml:space="preserve"> </w:t>
      </w:r>
      <w:proofErr w:type="spellStart"/>
      <w:r w:rsidR="00935ECB" w:rsidRPr="00867CAD">
        <w:rPr>
          <w:rFonts w:asciiTheme="minorHAnsi" w:hAnsiTheme="minorHAnsi" w:cstheme="minorHAnsi"/>
          <w:lang w:val="en"/>
        </w:rPr>
        <w:t>høring</w:t>
      </w:r>
      <w:proofErr w:type="spellEnd"/>
      <w:r w:rsidR="00935ECB" w:rsidRPr="00867CAD">
        <w:rPr>
          <w:rFonts w:asciiTheme="minorHAnsi" w:hAnsiTheme="minorHAnsi" w:cstheme="minorHAnsi"/>
          <w:lang w:val="en"/>
        </w:rPr>
        <w:t xml:space="preserve">. </w:t>
      </w:r>
      <w:r w:rsidR="00935ECB" w:rsidRPr="00867CAD">
        <w:rPr>
          <w:rFonts w:asciiTheme="minorHAnsi" w:hAnsiTheme="minorHAnsi" w:cstheme="minorHAnsi"/>
        </w:rPr>
        <w:t xml:space="preserve">Frist for innsending av uttalelser er satt </w:t>
      </w:r>
      <w:r w:rsidR="00935ECB" w:rsidRPr="005845B0">
        <w:rPr>
          <w:rFonts w:asciiTheme="minorHAnsi" w:hAnsiTheme="minorHAnsi" w:cstheme="minorHAnsi"/>
        </w:rPr>
        <w:t xml:space="preserve">til </w:t>
      </w:r>
      <w:r w:rsidR="005845B0" w:rsidRPr="005845B0">
        <w:rPr>
          <w:rFonts w:asciiTheme="minorHAnsi" w:hAnsiTheme="minorHAnsi" w:cstheme="minorHAnsi"/>
        </w:rPr>
        <w:t>1. september,</w:t>
      </w:r>
      <w:r w:rsidR="00935ECB" w:rsidRPr="00867CAD">
        <w:rPr>
          <w:rFonts w:asciiTheme="minorHAnsi" w:hAnsiTheme="minorHAnsi" w:cstheme="minorHAnsi"/>
        </w:rPr>
        <w:t xml:space="preserve"> 20</w:t>
      </w:r>
      <w:r w:rsidR="005F595D" w:rsidRPr="00867CAD">
        <w:rPr>
          <w:rFonts w:asciiTheme="minorHAnsi" w:hAnsiTheme="minorHAnsi" w:cstheme="minorHAnsi"/>
        </w:rPr>
        <w:t>21.</w:t>
      </w:r>
    </w:p>
    <w:p w14:paraId="409308C7" w14:textId="11C3A374" w:rsidR="00935ECB" w:rsidRPr="00867CAD" w:rsidRDefault="00935ECB" w:rsidP="00935ECB">
      <w:pPr>
        <w:rPr>
          <w:rFonts w:asciiTheme="minorHAnsi" w:hAnsiTheme="minorHAnsi" w:cstheme="minorHAnsi"/>
        </w:rPr>
      </w:pPr>
      <w:r w:rsidRPr="00867CAD">
        <w:rPr>
          <w:rFonts w:asciiTheme="minorHAnsi" w:hAnsiTheme="minorHAnsi" w:cstheme="minorHAnsi"/>
        </w:rPr>
        <w:t>Høringssvar kan sendes</w:t>
      </w:r>
      <w:r w:rsidR="005845B0">
        <w:rPr>
          <w:rFonts w:asciiTheme="minorHAnsi" w:hAnsiTheme="minorHAnsi" w:cstheme="minorHAnsi"/>
        </w:rPr>
        <w:t>:</w:t>
      </w:r>
      <w:r w:rsidRPr="00867CAD">
        <w:rPr>
          <w:rFonts w:asciiTheme="minorHAnsi" w:hAnsiTheme="minorHAnsi" w:cstheme="minorHAnsi"/>
        </w:rPr>
        <w:t xml:space="preserve"> </w:t>
      </w:r>
      <w:hyperlink r:id="rId9" w:history="1">
        <w:r w:rsidR="005845B0" w:rsidRPr="009E3C7F">
          <w:rPr>
            <w:rStyle w:val="Hyperkobling"/>
            <w:rFonts w:asciiTheme="minorHAnsi" w:hAnsiTheme="minorHAnsi" w:cstheme="minorHAnsi"/>
          </w:rPr>
          <w:t>postmottak@karasjok.kommune.no</w:t>
        </w:r>
      </w:hyperlink>
      <w:r w:rsidR="005845B0">
        <w:rPr>
          <w:rFonts w:asciiTheme="minorHAnsi" w:hAnsiTheme="minorHAnsi" w:cstheme="minorHAnsi"/>
        </w:rPr>
        <w:t xml:space="preserve">, eller til Karasjok kommune, Postboks 84, 9735 Karasjok. </w:t>
      </w:r>
    </w:p>
    <w:p w14:paraId="63C47F73" w14:textId="77777777" w:rsidR="00935ECB" w:rsidRPr="00867CAD" w:rsidRDefault="00935ECB" w:rsidP="00935ECB">
      <w:pPr>
        <w:pStyle w:val="Overskrift1"/>
        <w:rPr>
          <w:rFonts w:asciiTheme="minorHAnsi" w:hAnsiTheme="minorHAnsi" w:cstheme="minorHAnsi"/>
        </w:rPr>
      </w:pPr>
      <w:r w:rsidRPr="00867CAD">
        <w:rPr>
          <w:rFonts w:asciiTheme="minorHAnsi" w:hAnsiTheme="minorHAnsi" w:cstheme="minorHAnsi"/>
        </w:rPr>
        <w:t>Bakgrunn</w:t>
      </w:r>
    </w:p>
    <w:p w14:paraId="045A51B9" w14:textId="77777777" w:rsidR="002A3FEE" w:rsidRPr="00867CAD" w:rsidRDefault="002A3FEE" w:rsidP="002A3FEE">
      <w:pPr>
        <w:pStyle w:val="Overskrift2"/>
        <w:rPr>
          <w:rFonts w:asciiTheme="minorHAnsi" w:hAnsiTheme="minorHAnsi" w:cstheme="minorHAnsi"/>
        </w:rPr>
      </w:pPr>
      <w:r w:rsidRPr="00867CAD">
        <w:rPr>
          <w:rFonts w:asciiTheme="minorHAnsi" w:hAnsiTheme="minorHAnsi" w:cstheme="minorHAnsi"/>
        </w:rPr>
        <w:t xml:space="preserve">Behovet for ny forskrift </w:t>
      </w:r>
    </w:p>
    <w:p w14:paraId="7E7E384C" w14:textId="22C8EDFB" w:rsidR="00C93695" w:rsidRPr="00867CAD" w:rsidRDefault="002A3FEE" w:rsidP="002A3FEE">
      <w:pPr>
        <w:rPr>
          <w:rFonts w:asciiTheme="minorHAnsi" w:hAnsiTheme="minorHAnsi" w:cstheme="minorHAnsi"/>
        </w:rPr>
      </w:pPr>
      <w:r w:rsidRPr="00867CAD">
        <w:rPr>
          <w:rFonts w:asciiTheme="minorHAnsi" w:hAnsiTheme="minorHAnsi" w:cstheme="minorHAnsi"/>
        </w:rPr>
        <w:t xml:space="preserve">For at </w:t>
      </w:r>
      <w:r w:rsidR="003C3B0A" w:rsidRPr="00867CAD">
        <w:rPr>
          <w:rFonts w:asciiTheme="minorHAnsi" w:hAnsiTheme="minorHAnsi" w:cstheme="minorHAnsi"/>
        </w:rPr>
        <w:t>Karasjok</w:t>
      </w:r>
      <w:r w:rsidRPr="00867CAD">
        <w:rPr>
          <w:rFonts w:asciiTheme="minorHAnsi" w:hAnsiTheme="minorHAnsi" w:cstheme="minorHAnsi"/>
        </w:rPr>
        <w:t xml:space="preserve"> kommune </w:t>
      </w:r>
      <w:r w:rsidR="00647E97" w:rsidRPr="00867CAD">
        <w:rPr>
          <w:rFonts w:asciiTheme="minorHAnsi" w:hAnsiTheme="minorHAnsi" w:cstheme="minorHAnsi"/>
        </w:rPr>
        <w:t xml:space="preserve">lovlig </w:t>
      </w:r>
      <w:r w:rsidRPr="00867CAD">
        <w:rPr>
          <w:rFonts w:asciiTheme="minorHAnsi" w:hAnsiTheme="minorHAnsi" w:cstheme="minorHAnsi"/>
        </w:rPr>
        <w:t xml:space="preserve">skal kunne kreve gebyr for selvkosttjenester må kommunen </w:t>
      </w:r>
      <w:r w:rsidR="00C93695" w:rsidRPr="00867CAD">
        <w:rPr>
          <w:rFonts w:asciiTheme="minorHAnsi" w:hAnsiTheme="minorHAnsi" w:cstheme="minorHAnsi"/>
        </w:rPr>
        <w:t xml:space="preserve">ha </w:t>
      </w:r>
      <w:r w:rsidRPr="00867CAD">
        <w:rPr>
          <w:rFonts w:asciiTheme="minorHAnsi" w:hAnsiTheme="minorHAnsi" w:cstheme="minorHAnsi"/>
        </w:rPr>
        <w:t>vedta</w:t>
      </w:r>
      <w:r w:rsidR="00C93695" w:rsidRPr="00867CAD">
        <w:rPr>
          <w:rFonts w:asciiTheme="minorHAnsi" w:hAnsiTheme="minorHAnsi" w:cstheme="minorHAnsi"/>
        </w:rPr>
        <w:t>tt</w:t>
      </w:r>
      <w:r w:rsidRPr="00867CAD">
        <w:rPr>
          <w:rFonts w:asciiTheme="minorHAnsi" w:hAnsiTheme="minorHAnsi" w:cstheme="minorHAnsi"/>
        </w:rPr>
        <w:t xml:space="preserve"> lokal</w:t>
      </w:r>
      <w:r w:rsidR="001F640C" w:rsidRPr="00867CAD">
        <w:rPr>
          <w:rFonts w:asciiTheme="minorHAnsi" w:hAnsiTheme="minorHAnsi" w:cstheme="minorHAnsi"/>
        </w:rPr>
        <w:t>e</w:t>
      </w:r>
      <w:r w:rsidRPr="00867CAD">
        <w:rPr>
          <w:rFonts w:asciiTheme="minorHAnsi" w:hAnsiTheme="minorHAnsi" w:cstheme="minorHAnsi"/>
        </w:rPr>
        <w:t xml:space="preserve"> </w:t>
      </w:r>
      <w:r w:rsidR="00647E97" w:rsidRPr="00867CAD">
        <w:rPr>
          <w:rFonts w:asciiTheme="minorHAnsi" w:hAnsiTheme="minorHAnsi" w:cstheme="minorHAnsi"/>
        </w:rPr>
        <w:t>gebyr</w:t>
      </w:r>
      <w:r w:rsidRPr="00867CAD">
        <w:rPr>
          <w:rFonts w:asciiTheme="minorHAnsi" w:hAnsiTheme="minorHAnsi" w:cstheme="minorHAnsi"/>
        </w:rPr>
        <w:t>forskrift</w:t>
      </w:r>
      <w:r w:rsidR="001F640C" w:rsidRPr="00867CAD">
        <w:rPr>
          <w:rFonts w:asciiTheme="minorHAnsi" w:hAnsiTheme="minorHAnsi" w:cstheme="minorHAnsi"/>
        </w:rPr>
        <w:t>er</w:t>
      </w:r>
      <w:r w:rsidRPr="00867CAD">
        <w:rPr>
          <w:rFonts w:asciiTheme="minorHAnsi" w:hAnsiTheme="minorHAnsi" w:cstheme="minorHAnsi"/>
        </w:rPr>
        <w:t xml:space="preserve"> som fastsetter regler for betaling mv.</w:t>
      </w:r>
      <w:r w:rsidR="00647E97" w:rsidRPr="00867CAD">
        <w:rPr>
          <w:rFonts w:asciiTheme="minorHAnsi" w:hAnsiTheme="minorHAnsi" w:cstheme="minorHAnsi"/>
        </w:rPr>
        <w:t xml:space="preserve"> </w:t>
      </w:r>
      <w:r w:rsidR="003C3B0A" w:rsidRPr="00867CAD">
        <w:rPr>
          <w:rFonts w:asciiTheme="minorHAnsi" w:hAnsiTheme="minorHAnsi" w:cstheme="minorHAnsi"/>
        </w:rPr>
        <w:t>Karasjok</w:t>
      </w:r>
      <w:r w:rsidR="00647E97" w:rsidRPr="00867CAD">
        <w:rPr>
          <w:rFonts w:asciiTheme="minorHAnsi" w:hAnsiTheme="minorHAnsi" w:cstheme="minorHAnsi"/>
        </w:rPr>
        <w:t xml:space="preserve"> kommune har frem til nå ansett det årlige gebyrregulativet som en forskrift, noe som ikke er uvanlig praksis i norske kommuner. Det er imidlertid ikke i tråd med regelverket da et regulativ ikke oppfyller forvaltningslovens kriterier til forskrift.</w:t>
      </w:r>
    </w:p>
    <w:p w14:paraId="59FDEE61" w14:textId="4A56C31C" w:rsidR="00BC285D" w:rsidRPr="00867CAD" w:rsidRDefault="00BC285D" w:rsidP="002A3FEE">
      <w:pPr>
        <w:rPr>
          <w:rFonts w:asciiTheme="minorHAnsi" w:hAnsiTheme="minorHAnsi" w:cstheme="minorHAnsi"/>
        </w:rPr>
      </w:pPr>
      <w:r w:rsidRPr="00867CAD">
        <w:rPr>
          <w:rFonts w:asciiTheme="minorHAnsi" w:hAnsiTheme="minorHAnsi" w:cstheme="minorHAnsi"/>
        </w:rPr>
        <w:t>Arbeidsgruppen anbefaler kommune</w:t>
      </w:r>
      <w:r w:rsidR="00674882" w:rsidRPr="00867CAD">
        <w:rPr>
          <w:rFonts w:asciiTheme="minorHAnsi" w:hAnsiTheme="minorHAnsi" w:cstheme="minorHAnsi"/>
        </w:rPr>
        <w:t>styret</w:t>
      </w:r>
      <w:r w:rsidRPr="00867CAD">
        <w:rPr>
          <w:rFonts w:asciiTheme="minorHAnsi" w:hAnsiTheme="minorHAnsi" w:cstheme="minorHAnsi"/>
        </w:rPr>
        <w:t xml:space="preserve"> at ny forskrift vedtas før </w:t>
      </w:r>
      <w:r w:rsidR="00136FBA" w:rsidRPr="00867CAD">
        <w:rPr>
          <w:rFonts w:asciiTheme="minorHAnsi" w:hAnsiTheme="minorHAnsi" w:cstheme="minorHAnsi"/>
        </w:rPr>
        <w:t>nyttår med ikraft</w:t>
      </w:r>
      <w:r w:rsidR="00674882" w:rsidRPr="00867CAD">
        <w:rPr>
          <w:rFonts w:asciiTheme="minorHAnsi" w:hAnsiTheme="minorHAnsi" w:cstheme="minorHAnsi"/>
        </w:rPr>
        <w:t>tr</w:t>
      </w:r>
      <w:r w:rsidR="00136FBA" w:rsidRPr="00867CAD">
        <w:rPr>
          <w:rFonts w:asciiTheme="minorHAnsi" w:hAnsiTheme="minorHAnsi" w:cstheme="minorHAnsi"/>
        </w:rPr>
        <w:t>e</w:t>
      </w:r>
      <w:r w:rsidR="00674882" w:rsidRPr="00867CAD">
        <w:rPr>
          <w:rFonts w:asciiTheme="minorHAnsi" w:hAnsiTheme="minorHAnsi" w:cstheme="minorHAnsi"/>
        </w:rPr>
        <w:t>de</w:t>
      </w:r>
      <w:r w:rsidR="00136FBA" w:rsidRPr="00867CAD">
        <w:rPr>
          <w:rFonts w:asciiTheme="minorHAnsi" w:hAnsiTheme="minorHAnsi" w:cstheme="minorHAnsi"/>
        </w:rPr>
        <w:t xml:space="preserve">lse fra </w:t>
      </w:r>
      <w:r w:rsidRPr="00867CAD">
        <w:rPr>
          <w:rFonts w:asciiTheme="minorHAnsi" w:hAnsiTheme="minorHAnsi" w:cstheme="minorHAnsi"/>
        </w:rPr>
        <w:t>1. januar 202</w:t>
      </w:r>
      <w:r w:rsidR="00647E97" w:rsidRPr="00867CAD">
        <w:rPr>
          <w:rFonts w:asciiTheme="minorHAnsi" w:hAnsiTheme="minorHAnsi" w:cstheme="minorHAnsi"/>
        </w:rPr>
        <w:t>2</w:t>
      </w:r>
      <w:r w:rsidRPr="00867CAD">
        <w:rPr>
          <w:rFonts w:asciiTheme="minorHAnsi" w:hAnsiTheme="minorHAnsi" w:cstheme="minorHAnsi"/>
        </w:rPr>
        <w:t>.</w:t>
      </w:r>
    </w:p>
    <w:p w14:paraId="7DAED4CE" w14:textId="77777777" w:rsidR="00136FBA" w:rsidRPr="00867CAD" w:rsidRDefault="00136FBA" w:rsidP="00136FBA">
      <w:pPr>
        <w:pStyle w:val="Overskrift2"/>
        <w:rPr>
          <w:rFonts w:asciiTheme="minorHAnsi" w:hAnsiTheme="minorHAnsi" w:cstheme="minorHAnsi"/>
        </w:rPr>
      </w:pPr>
      <w:r w:rsidRPr="00867CAD">
        <w:rPr>
          <w:rFonts w:asciiTheme="minorHAnsi" w:hAnsiTheme="minorHAnsi" w:cstheme="minorHAnsi"/>
        </w:rPr>
        <w:t>Sammendrag</w:t>
      </w:r>
    </w:p>
    <w:p w14:paraId="3726CD4F" w14:textId="53681F50" w:rsidR="00072066" w:rsidRPr="00867CAD" w:rsidRDefault="00072066" w:rsidP="00136FBA">
      <w:pPr>
        <w:rPr>
          <w:rFonts w:asciiTheme="minorHAnsi" w:hAnsiTheme="minorHAnsi" w:cstheme="minorHAnsi"/>
        </w:rPr>
      </w:pPr>
      <w:r w:rsidRPr="00867CAD">
        <w:rPr>
          <w:rFonts w:asciiTheme="minorHAnsi" w:hAnsiTheme="minorHAnsi" w:cstheme="minorHAnsi"/>
        </w:rPr>
        <w:t xml:space="preserve">Intensjonen med arbeidet har vært å utarbeide et forskriftsforslag som er i tråd med gjeldende lover, forskrifter og relevante rundskriv/uttalelser fra departement, </w:t>
      </w:r>
      <w:r w:rsidR="00E22071" w:rsidRPr="00867CAD">
        <w:rPr>
          <w:rFonts w:asciiTheme="minorHAnsi" w:hAnsiTheme="minorHAnsi" w:cstheme="minorHAnsi"/>
        </w:rPr>
        <w:t>statsforvaltere</w:t>
      </w:r>
      <w:r w:rsidRPr="00867CAD">
        <w:rPr>
          <w:rFonts w:asciiTheme="minorHAnsi" w:hAnsiTheme="minorHAnsi" w:cstheme="minorHAnsi"/>
        </w:rPr>
        <w:t xml:space="preserve"> og </w:t>
      </w:r>
      <w:r w:rsidR="00B916DD" w:rsidRPr="00867CAD">
        <w:rPr>
          <w:rFonts w:asciiTheme="minorHAnsi" w:hAnsiTheme="minorHAnsi" w:cstheme="minorHAnsi"/>
        </w:rPr>
        <w:t xml:space="preserve">Sivilombudsmannen. </w:t>
      </w:r>
      <w:r w:rsidRPr="00867CAD">
        <w:rPr>
          <w:rFonts w:asciiTheme="minorHAnsi" w:hAnsiTheme="minorHAnsi" w:cstheme="minorHAnsi"/>
        </w:rPr>
        <w:t>Det er lagt vekt på at forskriften skal være presis slik at fortolkninger og misforståelser reduseres til et minimum.</w:t>
      </w:r>
    </w:p>
    <w:p w14:paraId="129DFB84" w14:textId="77777777" w:rsidR="00674882" w:rsidRPr="00867CAD" w:rsidRDefault="008A0739" w:rsidP="008A0739">
      <w:pPr>
        <w:rPr>
          <w:rFonts w:asciiTheme="minorHAnsi" w:hAnsiTheme="minorHAnsi" w:cstheme="minorHAnsi"/>
        </w:rPr>
      </w:pPr>
      <w:r w:rsidRPr="00867CAD">
        <w:rPr>
          <w:rFonts w:asciiTheme="minorHAnsi" w:hAnsiTheme="minorHAnsi" w:cstheme="minorHAnsi"/>
        </w:rPr>
        <w:t xml:space="preserve">Selvkostkravet for tjenestene som denne forskriften regulerer er strengere enn eksempelvis </w:t>
      </w:r>
      <w:r w:rsidR="00B916DD" w:rsidRPr="00867CAD">
        <w:rPr>
          <w:rFonts w:asciiTheme="minorHAnsi" w:hAnsiTheme="minorHAnsi" w:cstheme="minorHAnsi"/>
        </w:rPr>
        <w:t xml:space="preserve">for </w:t>
      </w:r>
      <w:r w:rsidRPr="00867CAD">
        <w:rPr>
          <w:rFonts w:asciiTheme="minorHAnsi" w:hAnsiTheme="minorHAnsi" w:cstheme="minorHAnsi"/>
        </w:rPr>
        <w:t xml:space="preserve">VAR-sektoren. Det </w:t>
      </w:r>
      <w:r w:rsidR="00E22071" w:rsidRPr="00867CAD">
        <w:rPr>
          <w:rFonts w:asciiTheme="minorHAnsi" w:hAnsiTheme="minorHAnsi" w:cstheme="minorHAnsi"/>
        </w:rPr>
        <w:t xml:space="preserve">er </w:t>
      </w:r>
      <w:r w:rsidRPr="00867CAD">
        <w:rPr>
          <w:rFonts w:asciiTheme="minorHAnsi" w:hAnsiTheme="minorHAnsi" w:cstheme="minorHAnsi"/>
        </w:rPr>
        <w:t>ikke tilstrekkelig at selvkostprinsippet er fulgt på overordnet nivå</w:t>
      </w:r>
      <w:r w:rsidR="001628D4" w:rsidRPr="00867CAD">
        <w:rPr>
          <w:rFonts w:asciiTheme="minorHAnsi" w:hAnsiTheme="minorHAnsi" w:cstheme="minorHAnsi"/>
        </w:rPr>
        <w:t>.</w:t>
      </w:r>
      <w:r w:rsidRPr="00867CAD">
        <w:rPr>
          <w:rFonts w:asciiTheme="minorHAnsi" w:hAnsiTheme="minorHAnsi" w:cstheme="minorHAnsi"/>
        </w:rPr>
        <w:t xml:space="preserve"> </w:t>
      </w:r>
      <w:r w:rsidR="001628D4" w:rsidRPr="00867CAD">
        <w:rPr>
          <w:rFonts w:asciiTheme="minorHAnsi" w:hAnsiTheme="minorHAnsi" w:cstheme="minorHAnsi"/>
        </w:rPr>
        <w:t>K</w:t>
      </w:r>
      <w:r w:rsidR="00647708" w:rsidRPr="00867CAD">
        <w:rPr>
          <w:rFonts w:asciiTheme="minorHAnsi" w:hAnsiTheme="minorHAnsi" w:cstheme="minorHAnsi"/>
        </w:rPr>
        <w:t>ommunen</w:t>
      </w:r>
      <w:r w:rsidRPr="00867CAD">
        <w:rPr>
          <w:rFonts w:asciiTheme="minorHAnsi" w:hAnsiTheme="minorHAnsi" w:cstheme="minorHAnsi"/>
        </w:rPr>
        <w:t xml:space="preserve"> må også dokumentere at selvkost er overholdt ned på de enkelte sakstypene. </w:t>
      </w:r>
      <w:r w:rsidR="002F1184" w:rsidRPr="00867CAD">
        <w:rPr>
          <w:rFonts w:asciiTheme="minorHAnsi" w:hAnsiTheme="minorHAnsi" w:cstheme="minorHAnsi"/>
        </w:rPr>
        <w:t xml:space="preserve">Dette innebærer at forskriften, på en fleksibel måte, </w:t>
      </w:r>
      <w:r w:rsidR="00647708" w:rsidRPr="00867CAD">
        <w:rPr>
          <w:rFonts w:asciiTheme="minorHAnsi" w:hAnsiTheme="minorHAnsi" w:cstheme="minorHAnsi"/>
        </w:rPr>
        <w:t xml:space="preserve">må </w:t>
      </w:r>
      <w:r w:rsidR="002F1184" w:rsidRPr="00867CAD">
        <w:rPr>
          <w:rFonts w:asciiTheme="minorHAnsi" w:hAnsiTheme="minorHAnsi" w:cstheme="minorHAnsi"/>
        </w:rPr>
        <w:t>klare å gjenspeile kommunens ressursbruk i de enkelte sakene.</w:t>
      </w:r>
      <w:r w:rsidR="00FA659E" w:rsidRPr="00867CAD">
        <w:rPr>
          <w:rFonts w:asciiTheme="minorHAnsi" w:hAnsiTheme="minorHAnsi" w:cstheme="minorHAnsi"/>
        </w:rPr>
        <w:t xml:space="preserve"> Eksempelvis er gebyret for byggesaksbehandling tredelt</w:t>
      </w:r>
      <w:r w:rsidR="00674882" w:rsidRPr="00867CAD">
        <w:rPr>
          <w:rFonts w:asciiTheme="minorHAnsi" w:hAnsiTheme="minorHAnsi" w:cstheme="minorHAnsi"/>
        </w:rPr>
        <w:t>:</w:t>
      </w:r>
    </w:p>
    <w:p w14:paraId="623CC3D8" w14:textId="77777777" w:rsidR="00674882" w:rsidRPr="00867CAD" w:rsidRDefault="00FA659E" w:rsidP="00674882">
      <w:pPr>
        <w:pStyle w:val="Listeavsnitt"/>
        <w:numPr>
          <w:ilvl w:val="0"/>
          <w:numId w:val="16"/>
        </w:numPr>
        <w:rPr>
          <w:rFonts w:asciiTheme="minorHAnsi" w:hAnsiTheme="minorHAnsi" w:cstheme="minorHAnsi"/>
        </w:rPr>
      </w:pPr>
      <w:r w:rsidRPr="00867CAD">
        <w:rPr>
          <w:rFonts w:asciiTheme="minorHAnsi" w:hAnsiTheme="minorHAnsi" w:cstheme="minorHAnsi"/>
        </w:rPr>
        <w:t xml:space="preserve">et </w:t>
      </w:r>
      <w:r w:rsidRPr="00867CAD">
        <w:rPr>
          <w:rFonts w:asciiTheme="minorHAnsi" w:hAnsiTheme="minorHAnsi" w:cstheme="minorHAnsi"/>
          <w:i/>
        </w:rPr>
        <w:t>grunngebyr</w:t>
      </w:r>
      <w:r w:rsidRPr="00867CAD">
        <w:rPr>
          <w:rFonts w:asciiTheme="minorHAnsi" w:hAnsiTheme="minorHAnsi" w:cstheme="minorHAnsi"/>
        </w:rPr>
        <w:t xml:space="preserve"> som dekker generelle oppgaver i saksbehandlingsprosessen som er uavhengig av tiltakets kompleksitet, størrelse og omfang, </w:t>
      </w:r>
    </w:p>
    <w:p w14:paraId="2C11D4E8" w14:textId="77777777" w:rsidR="00674882" w:rsidRPr="00867CAD" w:rsidRDefault="00FA659E" w:rsidP="00674882">
      <w:pPr>
        <w:pStyle w:val="Listeavsnitt"/>
        <w:numPr>
          <w:ilvl w:val="0"/>
          <w:numId w:val="16"/>
        </w:numPr>
        <w:rPr>
          <w:rFonts w:asciiTheme="minorHAnsi" w:hAnsiTheme="minorHAnsi" w:cstheme="minorHAnsi"/>
        </w:rPr>
      </w:pPr>
      <w:r w:rsidRPr="00867CAD">
        <w:rPr>
          <w:rFonts w:asciiTheme="minorHAnsi" w:hAnsiTheme="minorHAnsi" w:cstheme="minorHAnsi"/>
        </w:rPr>
        <w:t xml:space="preserve">et </w:t>
      </w:r>
      <w:r w:rsidRPr="00867CAD">
        <w:rPr>
          <w:rFonts w:asciiTheme="minorHAnsi" w:hAnsiTheme="minorHAnsi" w:cstheme="minorHAnsi"/>
          <w:i/>
        </w:rPr>
        <w:t>saksbehandlingsgebyr</w:t>
      </w:r>
      <w:r w:rsidRPr="00867CAD">
        <w:rPr>
          <w:rFonts w:asciiTheme="minorHAnsi" w:hAnsiTheme="minorHAnsi" w:cstheme="minorHAnsi"/>
        </w:rPr>
        <w:t xml:space="preserve">, </w:t>
      </w:r>
    </w:p>
    <w:p w14:paraId="669F2DE2" w14:textId="1F421E8F" w:rsidR="008A0739" w:rsidRPr="00867CAD" w:rsidRDefault="00FA659E" w:rsidP="00674882">
      <w:pPr>
        <w:pStyle w:val="Listeavsnitt"/>
        <w:numPr>
          <w:ilvl w:val="0"/>
          <w:numId w:val="16"/>
        </w:numPr>
        <w:rPr>
          <w:rFonts w:asciiTheme="minorHAnsi" w:hAnsiTheme="minorHAnsi" w:cstheme="minorHAnsi"/>
        </w:rPr>
      </w:pPr>
      <w:r w:rsidRPr="00867CAD">
        <w:rPr>
          <w:rFonts w:asciiTheme="minorHAnsi" w:hAnsiTheme="minorHAnsi" w:cstheme="minorHAnsi"/>
        </w:rPr>
        <w:t xml:space="preserve">et </w:t>
      </w:r>
      <w:r w:rsidRPr="00867CAD">
        <w:rPr>
          <w:rFonts w:asciiTheme="minorHAnsi" w:hAnsiTheme="minorHAnsi" w:cstheme="minorHAnsi"/>
          <w:i/>
        </w:rPr>
        <w:t>registreringsgebyr</w:t>
      </w:r>
      <w:r w:rsidRPr="00867CAD">
        <w:rPr>
          <w:rFonts w:asciiTheme="minorHAnsi" w:hAnsiTheme="minorHAnsi" w:cstheme="minorHAnsi"/>
        </w:rPr>
        <w:t xml:space="preserve"> </w:t>
      </w:r>
      <w:r w:rsidRPr="00867CAD">
        <w:rPr>
          <w:rFonts w:asciiTheme="minorHAnsi" w:hAnsiTheme="minorHAnsi" w:cstheme="minorHAnsi"/>
          <w:lang w:eastAsia="nb-NO"/>
        </w:rPr>
        <w:t>som skal dekke kostnadene knyttet til arbeid som må gjøres i matrikkelen.</w:t>
      </w:r>
    </w:p>
    <w:p w14:paraId="03B01D4F" w14:textId="469B1703" w:rsidR="0019280A" w:rsidRPr="00867CAD" w:rsidRDefault="0019280A" w:rsidP="0019280A">
      <w:pPr>
        <w:rPr>
          <w:rFonts w:asciiTheme="minorHAnsi" w:hAnsiTheme="minorHAnsi" w:cstheme="minorHAnsi"/>
        </w:rPr>
      </w:pPr>
      <w:r w:rsidRPr="00867CAD">
        <w:rPr>
          <w:rFonts w:asciiTheme="minorHAnsi" w:hAnsiTheme="minorHAnsi" w:cstheme="minorHAnsi"/>
        </w:rPr>
        <w:t xml:space="preserve">Det strenge selvkostkravet gir kommunestyret begrensede muligheter for å kryssubsidiere én gebyrtype på bekostning av en annen, f.eks. la byggesaksgebyret for eneboliger være </w:t>
      </w:r>
      <w:r w:rsidR="00A1746A" w:rsidRPr="00867CAD">
        <w:rPr>
          <w:rFonts w:asciiTheme="minorHAnsi" w:hAnsiTheme="minorHAnsi" w:cstheme="minorHAnsi"/>
        </w:rPr>
        <w:t xml:space="preserve">vesentlig </w:t>
      </w:r>
      <w:r w:rsidRPr="00867CAD">
        <w:rPr>
          <w:rFonts w:asciiTheme="minorHAnsi" w:hAnsiTheme="minorHAnsi" w:cstheme="minorHAnsi"/>
        </w:rPr>
        <w:t>lavere enn gjennomsnitts</w:t>
      </w:r>
      <w:r w:rsidR="00A1746A" w:rsidRPr="00867CAD">
        <w:rPr>
          <w:rFonts w:asciiTheme="minorHAnsi" w:hAnsiTheme="minorHAnsi" w:cstheme="minorHAnsi"/>
        </w:rPr>
        <w:softHyphen/>
      </w:r>
      <w:r w:rsidRPr="00867CAD">
        <w:rPr>
          <w:rFonts w:asciiTheme="minorHAnsi" w:hAnsiTheme="minorHAnsi" w:cstheme="minorHAnsi"/>
        </w:rPr>
        <w:t>kostnaden</w:t>
      </w:r>
      <w:r w:rsidR="00674882" w:rsidRPr="00867CAD">
        <w:rPr>
          <w:rFonts w:asciiTheme="minorHAnsi" w:hAnsiTheme="minorHAnsi" w:cstheme="minorHAnsi"/>
        </w:rPr>
        <w:t>,</w:t>
      </w:r>
      <w:r w:rsidRPr="00867CAD">
        <w:rPr>
          <w:rFonts w:asciiTheme="minorHAnsi" w:hAnsiTheme="minorHAnsi" w:cstheme="minorHAnsi"/>
        </w:rPr>
        <w:t xml:space="preserve"> mens gebyret for større boligblokker er høyere enn resp</w:t>
      </w:r>
      <w:r w:rsidR="00A1746A" w:rsidRPr="00867CAD">
        <w:rPr>
          <w:rFonts w:asciiTheme="minorHAnsi" w:hAnsiTheme="minorHAnsi" w:cstheme="minorHAnsi"/>
        </w:rPr>
        <w:t>e</w:t>
      </w:r>
      <w:r w:rsidRPr="00867CAD">
        <w:rPr>
          <w:rFonts w:asciiTheme="minorHAnsi" w:hAnsiTheme="minorHAnsi" w:cstheme="minorHAnsi"/>
        </w:rPr>
        <w:t xml:space="preserve">ktiv </w:t>
      </w:r>
      <w:r w:rsidR="00A1746A" w:rsidRPr="00867CAD">
        <w:rPr>
          <w:rFonts w:asciiTheme="minorHAnsi" w:hAnsiTheme="minorHAnsi" w:cstheme="minorHAnsi"/>
        </w:rPr>
        <w:t>gjennomsnittskostnad.</w:t>
      </w:r>
    </w:p>
    <w:p w14:paraId="23C5070F" w14:textId="4F6A2A49" w:rsidR="00072066" w:rsidRPr="00867CAD" w:rsidRDefault="00647708" w:rsidP="00136FBA">
      <w:pPr>
        <w:rPr>
          <w:rFonts w:asciiTheme="minorHAnsi" w:hAnsiTheme="minorHAnsi" w:cstheme="minorHAnsi"/>
        </w:rPr>
      </w:pPr>
      <w:r w:rsidRPr="00867CAD">
        <w:rPr>
          <w:rFonts w:asciiTheme="minorHAnsi" w:hAnsiTheme="minorHAnsi" w:cstheme="minorHAnsi"/>
        </w:rPr>
        <w:t>F</w:t>
      </w:r>
      <w:r w:rsidR="00072066" w:rsidRPr="00867CAD">
        <w:rPr>
          <w:rFonts w:asciiTheme="minorHAnsi" w:hAnsiTheme="minorHAnsi" w:cstheme="minorHAnsi"/>
        </w:rPr>
        <w:t xml:space="preserve">orskriften </w:t>
      </w:r>
      <w:r w:rsidRPr="00867CAD">
        <w:rPr>
          <w:rFonts w:asciiTheme="minorHAnsi" w:hAnsiTheme="minorHAnsi" w:cstheme="minorHAnsi"/>
        </w:rPr>
        <w:t xml:space="preserve">utnytter </w:t>
      </w:r>
      <w:r w:rsidR="008A0739" w:rsidRPr="00867CAD">
        <w:rPr>
          <w:rFonts w:asciiTheme="minorHAnsi" w:hAnsiTheme="minorHAnsi" w:cstheme="minorHAnsi"/>
        </w:rPr>
        <w:t xml:space="preserve">mulighetene </w:t>
      </w:r>
      <w:r w:rsidR="00072066" w:rsidRPr="00867CAD">
        <w:rPr>
          <w:rFonts w:asciiTheme="minorHAnsi" w:hAnsiTheme="minorHAnsi" w:cstheme="minorHAnsi"/>
        </w:rPr>
        <w:t>som lovverket gir for å kreve betaling underveis i saksbehandlingsprosessen</w:t>
      </w:r>
      <w:r w:rsidR="008A0739" w:rsidRPr="00867CAD">
        <w:rPr>
          <w:rFonts w:asciiTheme="minorHAnsi" w:hAnsiTheme="minorHAnsi" w:cstheme="minorHAnsi"/>
        </w:rPr>
        <w:t>. Dette sikrer at kommunen får betalt for utført arbeid selv om søknad eller forslag trekkes.</w:t>
      </w:r>
    </w:p>
    <w:p w14:paraId="58AC89C3" w14:textId="50D6E3EA" w:rsidR="00AC6966" w:rsidRPr="00867CAD" w:rsidRDefault="00647708" w:rsidP="006A1202">
      <w:pPr>
        <w:spacing w:after="0"/>
        <w:rPr>
          <w:rFonts w:asciiTheme="minorHAnsi" w:hAnsiTheme="minorHAnsi" w:cstheme="minorHAnsi"/>
        </w:rPr>
      </w:pPr>
      <w:r w:rsidRPr="00867CAD">
        <w:rPr>
          <w:rFonts w:asciiTheme="minorHAnsi" w:hAnsiTheme="minorHAnsi" w:cstheme="minorHAnsi"/>
        </w:rPr>
        <w:t xml:space="preserve">Forskriften er delt inn i </w:t>
      </w:r>
      <w:r w:rsidR="00647E97" w:rsidRPr="00867CAD">
        <w:rPr>
          <w:rFonts w:asciiTheme="minorHAnsi" w:hAnsiTheme="minorHAnsi" w:cstheme="minorHAnsi"/>
        </w:rPr>
        <w:t>fem</w:t>
      </w:r>
      <w:r w:rsidR="00AC6966" w:rsidRPr="00867CAD">
        <w:rPr>
          <w:rFonts w:asciiTheme="minorHAnsi" w:hAnsiTheme="minorHAnsi" w:cstheme="minorHAnsi"/>
        </w:rPr>
        <w:t xml:space="preserve"> kapitler:</w:t>
      </w:r>
    </w:p>
    <w:p w14:paraId="6E2DEA55" w14:textId="151E4F5A" w:rsidR="00AC6966" w:rsidRPr="00867CAD" w:rsidRDefault="00AC6966" w:rsidP="00AC6966">
      <w:pPr>
        <w:pStyle w:val="Listeavsnitt"/>
        <w:numPr>
          <w:ilvl w:val="0"/>
          <w:numId w:val="15"/>
        </w:numPr>
        <w:rPr>
          <w:rFonts w:asciiTheme="minorHAnsi" w:hAnsiTheme="minorHAnsi" w:cstheme="minorHAnsi"/>
        </w:rPr>
      </w:pPr>
      <w:r w:rsidRPr="00867CAD">
        <w:rPr>
          <w:rFonts w:asciiTheme="minorHAnsi" w:hAnsiTheme="minorHAnsi" w:cstheme="minorHAnsi"/>
        </w:rPr>
        <w:t>Første kapittel dekker generelle bestemmelser som gjelder for alle tjenestene</w:t>
      </w:r>
      <w:r w:rsidR="00F95692" w:rsidRPr="00867CAD">
        <w:rPr>
          <w:rFonts w:asciiTheme="minorHAnsi" w:hAnsiTheme="minorHAnsi" w:cstheme="minorHAnsi"/>
        </w:rPr>
        <w:t xml:space="preserve">. Dette </w:t>
      </w:r>
      <w:r w:rsidR="00D773D6" w:rsidRPr="00867CAD">
        <w:rPr>
          <w:rFonts w:asciiTheme="minorHAnsi" w:hAnsiTheme="minorHAnsi" w:cstheme="minorHAnsi"/>
        </w:rPr>
        <w:t>om</w:t>
      </w:r>
      <w:r w:rsidR="00F95692" w:rsidRPr="00867CAD">
        <w:rPr>
          <w:rFonts w:asciiTheme="minorHAnsi" w:hAnsiTheme="minorHAnsi" w:cstheme="minorHAnsi"/>
        </w:rPr>
        <w:t xml:space="preserve">handler blant annet </w:t>
      </w:r>
      <w:r w:rsidRPr="00867CAD">
        <w:rPr>
          <w:rFonts w:asciiTheme="minorHAnsi" w:hAnsiTheme="minorHAnsi" w:cstheme="minorHAnsi"/>
        </w:rPr>
        <w:t>betaling, bestemmelse om urimelig gebyr</w:t>
      </w:r>
      <w:r w:rsidR="00F95692" w:rsidRPr="00867CAD">
        <w:rPr>
          <w:rFonts w:asciiTheme="minorHAnsi" w:hAnsiTheme="minorHAnsi" w:cstheme="minorHAnsi"/>
        </w:rPr>
        <w:t>, klage og definisjoner.</w:t>
      </w:r>
    </w:p>
    <w:p w14:paraId="7283BFAE" w14:textId="77777777" w:rsidR="00647708" w:rsidRPr="00867CAD" w:rsidRDefault="00AC6966" w:rsidP="00AC6966">
      <w:pPr>
        <w:pStyle w:val="Listeavsnitt"/>
        <w:numPr>
          <w:ilvl w:val="0"/>
          <w:numId w:val="15"/>
        </w:numPr>
        <w:rPr>
          <w:rFonts w:asciiTheme="minorHAnsi" w:hAnsiTheme="minorHAnsi" w:cstheme="minorHAnsi"/>
        </w:rPr>
      </w:pPr>
      <w:r w:rsidRPr="00867CAD">
        <w:rPr>
          <w:rFonts w:asciiTheme="minorHAnsi" w:hAnsiTheme="minorHAnsi" w:cstheme="minorHAnsi"/>
        </w:rPr>
        <w:t>Andre kapittel omhandler gebyr for private reguleringsplaner</w:t>
      </w:r>
      <w:r w:rsidR="00B916DD" w:rsidRPr="00867CAD">
        <w:rPr>
          <w:rFonts w:asciiTheme="minorHAnsi" w:hAnsiTheme="minorHAnsi" w:cstheme="minorHAnsi"/>
        </w:rPr>
        <w:t>.</w:t>
      </w:r>
    </w:p>
    <w:p w14:paraId="435D5957" w14:textId="2B168C04" w:rsidR="00AC6966" w:rsidRPr="00867CAD" w:rsidRDefault="00AC6966" w:rsidP="00AC6966">
      <w:pPr>
        <w:pStyle w:val="Listeavsnitt"/>
        <w:numPr>
          <w:ilvl w:val="0"/>
          <w:numId w:val="15"/>
        </w:numPr>
        <w:rPr>
          <w:rFonts w:asciiTheme="minorHAnsi" w:hAnsiTheme="minorHAnsi" w:cstheme="minorHAnsi"/>
        </w:rPr>
      </w:pPr>
      <w:r w:rsidRPr="00867CAD">
        <w:rPr>
          <w:rFonts w:asciiTheme="minorHAnsi" w:hAnsiTheme="minorHAnsi" w:cstheme="minorHAnsi"/>
        </w:rPr>
        <w:t>Tredje kapittel omhandler gebyr for bygge</w:t>
      </w:r>
      <w:r w:rsidR="00E22071" w:rsidRPr="00867CAD">
        <w:rPr>
          <w:rFonts w:asciiTheme="minorHAnsi" w:hAnsiTheme="minorHAnsi" w:cstheme="minorHAnsi"/>
        </w:rPr>
        <w:t>-</w:t>
      </w:r>
      <w:r w:rsidR="00D773D6" w:rsidRPr="00867CAD">
        <w:rPr>
          <w:rFonts w:asciiTheme="minorHAnsi" w:hAnsiTheme="minorHAnsi" w:cstheme="minorHAnsi"/>
        </w:rPr>
        <w:t>,</w:t>
      </w:r>
      <w:r w:rsidR="00E22071" w:rsidRPr="00867CAD">
        <w:rPr>
          <w:rFonts w:asciiTheme="minorHAnsi" w:hAnsiTheme="minorHAnsi" w:cstheme="minorHAnsi"/>
        </w:rPr>
        <w:t xml:space="preserve"> dele</w:t>
      </w:r>
      <w:r w:rsidR="00D773D6" w:rsidRPr="00867CAD">
        <w:rPr>
          <w:rFonts w:asciiTheme="minorHAnsi" w:hAnsiTheme="minorHAnsi" w:cstheme="minorHAnsi"/>
        </w:rPr>
        <w:t>-, og dispensasjonssaker</w:t>
      </w:r>
      <w:r w:rsidR="00B916DD" w:rsidRPr="00867CAD">
        <w:rPr>
          <w:rFonts w:asciiTheme="minorHAnsi" w:hAnsiTheme="minorHAnsi" w:cstheme="minorHAnsi"/>
        </w:rPr>
        <w:t>.</w:t>
      </w:r>
    </w:p>
    <w:p w14:paraId="6F39446E" w14:textId="6F74D1FA" w:rsidR="00AC6966" w:rsidRPr="00867CAD" w:rsidRDefault="00AC6966" w:rsidP="00AC6966">
      <w:pPr>
        <w:pStyle w:val="Listeavsnitt"/>
        <w:numPr>
          <w:ilvl w:val="0"/>
          <w:numId w:val="15"/>
        </w:numPr>
        <w:rPr>
          <w:rFonts w:asciiTheme="minorHAnsi" w:hAnsiTheme="minorHAnsi" w:cstheme="minorHAnsi"/>
        </w:rPr>
      </w:pPr>
      <w:r w:rsidRPr="00867CAD">
        <w:rPr>
          <w:rFonts w:asciiTheme="minorHAnsi" w:hAnsiTheme="minorHAnsi" w:cstheme="minorHAnsi"/>
        </w:rPr>
        <w:t xml:space="preserve">Fjerde kapittel omhandler gebyr for </w:t>
      </w:r>
      <w:r w:rsidR="00221848" w:rsidRPr="00867CAD">
        <w:rPr>
          <w:rFonts w:asciiTheme="minorHAnsi" w:hAnsiTheme="minorHAnsi" w:cstheme="minorHAnsi"/>
        </w:rPr>
        <w:t>seksjoneringssaker</w:t>
      </w:r>
      <w:r w:rsidR="00D773D6" w:rsidRPr="00867CAD">
        <w:rPr>
          <w:rFonts w:asciiTheme="minorHAnsi" w:hAnsiTheme="minorHAnsi" w:cstheme="minorHAnsi"/>
        </w:rPr>
        <w:t>.</w:t>
      </w:r>
    </w:p>
    <w:p w14:paraId="03032A66" w14:textId="3B19DFB6" w:rsidR="00AC6966" w:rsidRPr="00867CAD" w:rsidRDefault="00AC6966" w:rsidP="00F95692">
      <w:pPr>
        <w:pStyle w:val="Listeavsnitt"/>
        <w:numPr>
          <w:ilvl w:val="0"/>
          <w:numId w:val="15"/>
        </w:numPr>
        <w:rPr>
          <w:rFonts w:asciiTheme="minorHAnsi" w:hAnsiTheme="minorHAnsi" w:cstheme="minorHAnsi"/>
        </w:rPr>
      </w:pPr>
      <w:r w:rsidRPr="00867CAD">
        <w:rPr>
          <w:rFonts w:asciiTheme="minorHAnsi" w:hAnsiTheme="minorHAnsi" w:cstheme="minorHAnsi"/>
        </w:rPr>
        <w:t>Femte</w:t>
      </w:r>
      <w:r w:rsidR="00E22071" w:rsidRPr="00867CAD">
        <w:rPr>
          <w:rFonts w:asciiTheme="minorHAnsi" w:hAnsiTheme="minorHAnsi" w:cstheme="minorHAnsi"/>
        </w:rPr>
        <w:t xml:space="preserve"> </w:t>
      </w:r>
      <w:r w:rsidRPr="00867CAD">
        <w:rPr>
          <w:rFonts w:asciiTheme="minorHAnsi" w:hAnsiTheme="minorHAnsi" w:cstheme="minorHAnsi"/>
        </w:rPr>
        <w:t xml:space="preserve">kapittel omhandler gebyr for </w:t>
      </w:r>
      <w:r w:rsidR="00221848" w:rsidRPr="00867CAD">
        <w:rPr>
          <w:rFonts w:asciiTheme="minorHAnsi" w:hAnsiTheme="minorHAnsi" w:cstheme="minorHAnsi"/>
        </w:rPr>
        <w:t>oppmålingsforretning</w:t>
      </w:r>
      <w:r w:rsidR="00B916DD" w:rsidRPr="00867CAD">
        <w:rPr>
          <w:rFonts w:asciiTheme="minorHAnsi" w:hAnsiTheme="minorHAnsi" w:cstheme="minorHAnsi"/>
        </w:rPr>
        <w:t>.</w:t>
      </w:r>
    </w:p>
    <w:p w14:paraId="24124604" w14:textId="059ED319" w:rsidR="00647708" w:rsidRPr="00867CAD" w:rsidRDefault="00647708" w:rsidP="00647708">
      <w:pPr>
        <w:rPr>
          <w:rFonts w:asciiTheme="minorHAnsi" w:hAnsiTheme="minorHAnsi" w:cstheme="minorHAnsi"/>
        </w:rPr>
      </w:pPr>
      <w:r w:rsidRPr="00867CAD">
        <w:rPr>
          <w:rFonts w:asciiTheme="minorHAnsi" w:hAnsiTheme="minorHAnsi" w:cstheme="minorHAnsi"/>
        </w:rPr>
        <w:t xml:space="preserve">Arbeidet med ny forskrift har pågått siden </w:t>
      </w:r>
      <w:r w:rsidR="00D773D6" w:rsidRPr="00867CAD">
        <w:rPr>
          <w:rFonts w:asciiTheme="minorHAnsi" w:hAnsiTheme="minorHAnsi" w:cstheme="minorHAnsi"/>
        </w:rPr>
        <w:t>april</w:t>
      </w:r>
      <w:r w:rsidR="00CB04D7" w:rsidRPr="00867CAD">
        <w:rPr>
          <w:rFonts w:asciiTheme="minorHAnsi" w:hAnsiTheme="minorHAnsi" w:cstheme="minorHAnsi"/>
        </w:rPr>
        <w:t xml:space="preserve"> 20</w:t>
      </w:r>
      <w:r w:rsidR="00221848" w:rsidRPr="00867CAD">
        <w:rPr>
          <w:rFonts w:asciiTheme="minorHAnsi" w:hAnsiTheme="minorHAnsi" w:cstheme="minorHAnsi"/>
        </w:rPr>
        <w:t>2</w:t>
      </w:r>
      <w:r w:rsidR="00D773D6" w:rsidRPr="00867CAD">
        <w:rPr>
          <w:rFonts w:asciiTheme="minorHAnsi" w:hAnsiTheme="minorHAnsi" w:cstheme="minorHAnsi"/>
        </w:rPr>
        <w:t>1</w:t>
      </w:r>
      <w:r w:rsidRPr="00867CAD">
        <w:rPr>
          <w:rFonts w:asciiTheme="minorHAnsi" w:hAnsiTheme="minorHAnsi" w:cstheme="minorHAnsi"/>
        </w:rPr>
        <w:t xml:space="preserve"> og det er avholdt </w:t>
      </w:r>
      <w:r w:rsidR="00CB04D7" w:rsidRPr="00867CAD">
        <w:rPr>
          <w:rFonts w:asciiTheme="minorHAnsi" w:hAnsiTheme="minorHAnsi" w:cstheme="minorHAnsi"/>
        </w:rPr>
        <w:t>t</w:t>
      </w:r>
      <w:r w:rsidR="00D773D6" w:rsidRPr="00867CAD">
        <w:rPr>
          <w:rFonts w:asciiTheme="minorHAnsi" w:hAnsiTheme="minorHAnsi" w:cstheme="minorHAnsi"/>
        </w:rPr>
        <w:t>o</w:t>
      </w:r>
      <w:r w:rsidRPr="00867CAD">
        <w:rPr>
          <w:rFonts w:asciiTheme="minorHAnsi" w:hAnsiTheme="minorHAnsi" w:cstheme="minorHAnsi"/>
        </w:rPr>
        <w:t xml:space="preserve"> møter hvor hele arbeidsgruppen har vært representert.</w:t>
      </w:r>
    </w:p>
    <w:p w14:paraId="6C14C797" w14:textId="5ECD57F3" w:rsidR="0040325A" w:rsidRPr="00867CAD" w:rsidRDefault="0040325A" w:rsidP="0040325A">
      <w:pPr>
        <w:pStyle w:val="Overskrift2"/>
        <w:rPr>
          <w:rFonts w:asciiTheme="minorHAnsi" w:hAnsiTheme="minorHAnsi" w:cstheme="minorHAnsi"/>
        </w:rPr>
      </w:pPr>
      <w:r w:rsidRPr="00867CAD">
        <w:rPr>
          <w:rFonts w:asciiTheme="minorHAnsi" w:hAnsiTheme="minorHAnsi" w:cstheme="minorHAnsi"/>
        </w:rPr>
        <w:lastRenderedPageBreak/>
        <w:t>Selvkosttjenestene</w:t>
      </w:r>
      <w:r w:rsidR="001936CD" w:rsidRPr="00867CAD">
        <w:rPr>
          <w:rFonts w:asciiTheme="minorHAnsi" w:hAnsiTheme="minorHAnsi" w:cstheme="minorHAnsi"/>
        </w:rPr>
        <w:t xml:space="preserve"> og </w:t>
      </w:r>
      <w:r w:rsidR="00D773D6" w:rsidRPr="00867CAD">
        <w:rPr>
          <w:rFonts w:asciiTheme="minorHAnsi" w:hAnsiTheme="minorHAnsi" w:cstheme="minorHAnsi"/>
        </w:rPr>
        <w:t>gebyr</w:t>
      </w:r>
      <w:r w:rsidR="001936CD" w:rsidRPr="00867CAD">
        <w:rPr>
          <w:rFonts w:asciiTheme="minorHAnsi" w:hAnsiTheme="minorHAnsi" w:cstheme="minorHAnsi"/>
        </w:rPr>
        <w:t>hjem</w:t>
      </w:r>
      <w:r w:rsidR="00D773D6" w:rsidRPr="00867CAD">
        <w:rPr>
          <w:rFonts w:asciiTheme="minorHAnsi" w:hAnsiTheme="minorHAnsi" w:cstheme="minorHAnsi"/>
        </w:rPr>
        <w:t>ler</w:t>
      </w:r>
    </w:p>
    <w:p w14:paraId="7439D846" w14:textId="1311E858" w:rsidR="0040325A" w:rsidRPr="00867CAD" w:rsidRDefault="00C1781F" w:rsidP="0040325A">
      <w:pPr>
        <w:pStyle w:val="Overskrift3"/>
        <w:rPr>
          <w:rFonts w:asciiTheme="minorHAnsi" w:hAnsiTheme="minorHAnsi" w:cstheme="minorHAnsi"/>
        </w:rPr>
      </w:pPr>
      <w:r w:rsidRPr="00867CAD">
        <w:rPr>
          <w:rFonts w:asciiTheme="minorHAnsi" w:hAnsiTheme="minorHAnsi" w:cstheme="minorHAnsi"/>
        </w:rPr>
        <w:t>Private planer</w:t>
      </w:r>
      <w:r w:rsidR="0040325A" w:rsidRPr="00867CAD">
        <w:rPr>
          <w:rFonts w:asciiTheme="minorHAnsi" w:hAnsiTheme="minorHAnsi" w:cstheme="minorHAnsi"/>
        </w:rPr>
        <w:t xml:space="preserve"> og bygge-</w:t>
      </w:r>
      <w:r w:rsidR="0017457A" w:rsidRPr="00867CAD">
        <w:rPr>
          <w:rFonts w:asciiTheme="minorHAnsi" w:hAnsiTheme="minorHAnsi" w:cstheme="minorHAnsi"/>
        </w:rPr>
        <w:t xml:space="preserve">, </w:t>
      </w:r>
      <w:r w:rsidR="0040325A" w:rsidRPr="00867CAD">
        <w:rPr>
          <w:rFonts w:asciiTheme="minorHAnsi" w:hAnsiTheme="minorHAnsi" w:cstheme="minorHAnsi"/>
        </w:rPr>
        <w:t>dele</w:t>
      </w:r>
      <w:r w:rsidR="0017457A" w:rsidRPr="00867CAD">
        <w:rPr>
          <w:rFonts w:asciiTheme="minorHAnsi" w:hAnsiTheme="minorHAnsi" w:cstheme="minorHAnsi"/>
        </w:rPr>
        <w:t>- og dispensasjonssaker</w:t>
      </w:r>
    </w:p>
    <w:p w14:paraId="6A2AEF56" w14:textId="48D25D41" w:rsidR="0040325A" w:rsidRPr="00867CAD" w:rsidRDefault="0040325A" w:rsidP="0040325A">
      <w:pPr>
        <w:rPr>
          <w:rFonts w:asciiTheme="minorHAnsi" w:hAnsiTheme="minorHAnsi" w:cstheme="minorHAnsi"/>
        </w:rPr>
      </w:pPr>
      <w:r w:rsidRPr="00867CAD">
        <w:rPr>
          <w:rFonts w:asciiTheme="minorHAnsi" w:hAnsiTheme="minorHAnsi" w:cstheme="minorHAnsi"/>
        </w:rPr>
        <w:t xml:space="preserve">Plan- og bygningsloven § 33-1 gir kommuner hjemmel til å ta gebyr for </w:t>
      </w:r>
      <w:r w:rsidR="0017457A" w:rsidRPr="00867CAD">
        <w:rPr>
          <w:rFonts w:asciiTheme="minorHAnsi" w:hAnsiTheme="minorHAnsi" w:cstheme="minorHAnsi"/>
        </w:rPr>
        <w:t xml:space="preserve">bl.a. </w:t>
      </w:r>
      <w:r w:rsidRPr="00867CAD">
        <w:rPr>
          <w:rFonts w:asciiTheme="minorHAnsi" w:hAnsiTheme="minorHAnsi" w:cstheme="minorHAnsi"/>
        </w:rPr>
        <w:t>behandlingen av private planforslag og bygge-</w:t>
      </w:r>
      <w:r w:rsidR="0017457A" w:rsidRPr="00867CAD">
        <w:rPr>
          <w:rFonts w:asciiTheme="minorHAnsi" w:hAnsiTheme="minorHAnsi" w:cstheme="minorHAnsi"/>
        </w:rPr>
        <w:t xml:space="preserve">, </w:t>
      </w:r>
      <w:r w:rsidRPr="00867CAD">
        <w:rPr>
          <w:rFonts w:asciiTheme="minorHAnsi" w:hAnsiTheme="minorHAnsi" w:cstheme="minorHAnsi"/>
        </w:rPr>
        <w:t>dele</w:t>
      </w:r>
      <w:r w:rsidR="0017457A" w:rsidRPr="00867CAD">
        <w:rPr>
          <w:rFonts w:asciiTheme="minorHAnsi" w:hAnsiTheme="minorHAnsi" w:cstheme="minorHAnsi"/>
        </w:rPr>
        <w:t>- og dispensasjons</w:t>
      </w:r>
      <w:r w:rsidRPr="00867CAD">
        <w:rPr>
          <w:rFonts w:asciiTheme="minorHAnsi" w:hAnsiTheme="minorHAnsi" w:cstheme="minorHAnsi"/>
        </w:rPr>
        <w:t>saker:</w:t>
      </w:r>
    </w:p>
    <w:p w14:paraId="0C2CA477" w14:textId="77777777" w:rsidR="00C77761" w:rsidRPr="00867CAD" w:rsidRDefault="0040325A" w:rsidP="0040325A">
      <w:pPr>
        <w:rPr>
          <w:rFonts w:asciiTheme="minorHAnsi" w:hAnsiTheme="minorHAnsi" w:cstheme="minorHAnsi"/>
          <w:i/>
        </w:rPr>
      </w:pPr>
      <w:r w:rsidRPr="00867CAD">
        <w:rPr>
          <w:rFonts w:asciiTheme="minorHAnsi" w:hAnsiTheme="minorHAnsi" w:cstheme="minorHAnsi"/>
          <w:i/>
        </w:rPr>
        <w:t>«</w:t>
      </w:r>
      <w:r w:rsidR="00136FBA" w:rsidRPr="00867CAD">
        <w:rPr>
          <w:rFonts w:asciiTheme="minorHAnsi" w:hAnsiTheme="minorHAnsi" w:cstheme="minorHAnsi"/>
          <w:i/>
        </w:rPr>
        <w:t xml:space="preserve">[…] </w:t>
      </w:r>
      <w:r w:rsidRPr="00867CAD">
        <w:rPr>
          <w:rFonts w:asciiTheme="minorHAnsi" w:hAnsiTheme="minorHAnsi" w:cstheme="minorHAnsi"/>
          <w:i/>
        </w:rPr>
        <w:t>kommunestyret kan gi forskrift om gebyr til kommunen for behandling av søknad om tillatelse […] som det etter denne lov eller forskrift påhviler kommunen å utføre, herunder behandling av private planforslag. […]. Gebyret kan ikke være høyere enn de nødvendige kostnadene kommunen har med slike saker.»</w:t>
      </w:r>
    </w:p>
    <w:p w14:paraId="27AE2420" w14:textId="77777777" w:rsidR="0040325A" w:rsidRPr="00867CAD" w:rsidRDefault="0040325A" w:rsidP="0040325A">
      <w:pPr>
        <w:pStyle w:val="Overskrift3"/>
        <w:rPr>
          <w:rFonts w:asciiTheme="minorHAnsi" w:hAnsiTheme="minorHAnsi" w:cstheme="minorHAnsi"/>
        </w:rPr>
      </w:pPr>
      <w:r w:rsidRPr="00867CAD">
        <w:rPr>
          <w:rFonts w:asciiTheme="minorHAnsi" w:hAnsiTheme="minorHAnsi" w:cstheme="minorHAnsi"/>
        </w:rPr>
        <w:t>Oppmålingsforretning og matrikkelføring</w:t>
      </w:r>
    </w:p>
    <w:p w14:paraId="5EACB09F" w14:textId="4C84125F" w:rsidR="0040325A" w:rsidRPr="00867CAD" w:rsidRDefault="0040325A" w:rsidP="0040325A">
      <w:pPr>
        <w:rPr>
          <w:rFonts w:asciiTheme="minorHAnsi" w:hAnsiTheme="minorHAnsi" w:cstheme="minorHAnsi"/>
        </w:rPr>
      </w:pPr>
      <w:r w:rsidRPr="00867CAD">
        <w:rPr>
          <w:rFonts w:asciiTheme="minorHAnsi" w:hAnsiTheme="minorHAnsi" w:cstheme="minorHAnsi"/>
        </w:rPr>
        <w:t>Matrikkellov</w:t>
      </w:r>
      <w:r w:rsidR="0017457A" w:rsidRPr="00867CAD">
        <w:rPr>
          <w:rFonts w:asciiTheme="minorHAnsi" w:hAnsiTheme="minorHAnsi" w:cstheme="minorHAnsi"/>
        </w:rPr>
        <w:t>a</w:t>
      </w:r>
      <w:r w:rsidRPr="00867CAD">
        <w:rPr>
          <w:rFonts w:asciiTheme="minorHAnsi" w:hAnsiTheme="minorHAnsi" w:cstheme="minorHAnsi"/>
        </w:rPr>
        <w:t xml:space="preserve"> § 32 gir kommuner hjemmel til å ta gebyr for oppmålingsforretning og matrikkelføring:</w:t>
      </w:r>
    </w:p>
    <w:p w14:paraId="2200AB2A" w14:textId="77777777" w:rsidR="0040325A" w:rsidRPr="00867CAD" w:rsidRDefault="0040325A" w:rsidP="0040325A">
      <w:pPr>
        <w:rPr>
          <w:rFonts w:asciiTheme="minorHAnsi" w:hAnsiTheme="minorHAnsi" w:cstheme="minorHAnsi"/>
          <w:i/>
          <w:lang w:val="nn-NO"/>
        </w:rPr>
      </w:pPr>
      <w:r w:rsidRPr="00867CAD">
        <w:rPr>
          <w:rFonts w:asciiTheme="minorHAnsi" w:hAnsiTheme="minorHAnsi" w:cstheme="minorHAnsi"/>
          <w:i/>
        </w:rPr>
        <w:t xml:space="preserve">«Kommunen kan ta gebyr for oppmålingsforretning, matrikkelføring, </w:t>
      </w:r>
      <w:proofErr w:type="spellStart"/>
      <w:r w:rsidRPr="00867CAD">
        <w:rPr>
          <w:rFonts w:asciiTheme="minorHAnsi" w:hAnsiTheme="minorHAnsi" w:cstheme="minorHAnsi"/>
          <w:i/>
        </w:rPr>
        <w:t>utferding</w:t>
      </w:r>
      <w:proofErr w:type="spellEnd"/>
      <w:r w:rsidRPr="00867CAD">
        <w:rPr>
          <w:rFonts w:asciiTheme="minorHAnsi" w:hAnsiTheme="minorHAnsi" w:cstheme="minorHAnsi"/>
          <w:i/>
        </w:rPr>
        <w:t xml:space="preserve"> av matrikkelbrev og anna arbeid etter lova her etter regulativ fastsett av kommunestyret </w:t>
      </w:r>
      <w:proofErr w:type="spellStart"/>
      <w:r w:rsidRPr="00867CAD">
        <w:rPr>
          <w:rFonts w:asciiTheme="minorHAnsi" w:hAnsiTheme="minorHAnsi" w:cstheme="minorHAnsi"/>
          <w:i/>
        </w:rPr>
        <w:t>sjølv</w:t>
      </w:r>
      <w:proofErr w:type="spellEnd"/>
      <w:r w:rsidRPr="00867CAD">
        <w:rPr>
          <w:rFonts w:asciiTheme="minorHAnsi" w:hAnsiTheme="minorHAnsi" w:cstheme="minorHAnsi"/>
          <w:i/>
        </w:rPr>
        <w:t xml:space="preserve">. </w:t>
      </w:r>
      <w:r w:rsidRPr="00867CAD">
        <w:rPr>
          <w:rFonts w:asciiTheme="minorHAnsi" w:hAnsiTheme="minorHAnsi" w:cstheme="minorHAnsi"/>
          <w:i/>
          <w:lang w:val="nn-NO"/>
        </w:rPr>
        <w:t>[…] Gebyra kan i sum ikkje vere høgare enn nødvendige kostnader styresmakta har med slikt arbeid.»</w:t>
      </w:r>
    </w:p>
    <w:p w14:paraId="0EB33736" w14:textId="77777777" w:rsidR="0040325A" w:rsidRPr="00867CAD" w:rsidRDefault="0040325A" w:rsidP="0040325A">
      <w:pPr>
        <w:pStyle w:val="Overskrift3"/>
        <w:rPr>
          <w:rFonts w:asciiTheme="minorHAnsi" w:hAnsiTheme="minorHAnsi" w:cstheme="minorHAnsi"/>
        </w:rPr>
      </w:pPr>
      <w:r w:rsidRPr="00867CAD">
        <w:rPr>
          <w:rFonts w:asciiTheme="minorHAnsi" w:hAnsiTheme="minorHAnsi" w:cstheme="minorHAnsi"/>
        </w:rPr>
        <w:t>Eierseksjonering</w:t>
      </w:r>
    </w:p>
    <w:p w14:paraId="0C59DB00" w14:textId="77777777" w:rsidR="0040325A" w:rsidRPr="00867CAD" w:rsidRDefault="0040325A" w:rsidP="0040325A">
      <w:pPr>
        <w:rPr>
          <w:rFonts w:asciiTheme="minorHAnsi" w:hAnsiTheme="minorHAnsi" w:cstheme="minorHAnsi"/>
        </w:rPr>
      </w:pPr>
      <w:r w:rsidRPr="00867CAD">
        <w:rPr>
          <w:rFonts w:asciiTheme="minorHAnsi" w:hAnsiTheme="minorHAnsi" w:cstheme="minorHAnsi"/>
        </w:rPr>
        <w:t>Eierseksjonsloven § 15 gir kommuner hjemmel til å ta gebyr for seksjoneringssaker:</w:t>
      </w:r>
    </w:p>
    <w:p w14:paraId="6E33544E" w14:textId="77777777" w:rsidR="0040325A" w:rsidRPr="00867CAD" w:rsidRDefault="00702EE2" w:rsidP="0040325A">
      <w:pPr>
        <w:rPr>
          <w:rFonts w:asciiTheme="minorHAnsi" w:hAnsiTheme="minorHAnsi" w:cstheme="minorHAnsi"/>
          <w:i/>
        </w:rPr>
      </w:pPr>
      <w:r w:rsidRPr="00867CAD">
        <w:rPr>
          <w:rFonts w:asciiTheme="minorHAnsi" w:hAnsiTheme="minorHAnsi" w:cstheme="minorHAnsi"/>
          <w:i/>
        </w:rPr>
        <w:t>«Kommunen kan fastsette et seksjoneringsgebyr for å behandle seksjoneringssøknaden. Gebyret kan ikke være høyere enn de nødvendige kostnadene kommunen har med slike saker.»</w:t>
      </w:r>
    </w:p>
    <w:p w14:paraId="42363536" w14:textId="77777777" w:rsidR="00702EE2" w:rsidRPr="00867CAD" w:rsidRDefault="00702EE2" w:rsidP="00702EE2">
      <w:pPr>
        <w:pStyle w:val="Overskrift3"/>
        <w:rPr>
          <w:rFonts w:asciiTheme="minorHAnsi" w:hAnsiTheme="minorHAnsi" w:cstheme="minorHAnsi"/>
        </w:rPr>
      </w:pPr>
      <w:r w:rsidRPr="00867CAD">
        <w:rPr>
          <w:rFonts w:asciiTheme="minorHAnsi" w:hAnsiTheme="minorHAnsi" w:cstheme="minorHAnsi"/>
        </w:rPr>
        <w:t>Nødvendige kostnader</w:t>
      </w:r>
    </w:p>
    <w:p w14:paraId="34A442A4" w14:textId="77777777" w:rsidR="00B916DD" w:rsidRPr="00867CAD" w:rsidRDefault="00136FBA" w:rsidP="00702EE2">
      <w:pPr>
        <w:rPr>
          <w:rFonts w:asciiTheme="minorHAnsi" w:hAnsiTheme="minorHAnsi" w:cstheme="minorHAnsi"/>
        </w:rPr>
      </w:pPr>
      <w:r w:rsidRPr="00867CAD">
        <w:rPr>
          <w:rFonts w:asciiTheme="minorHAnsi" w:hAnsiTheme="minorHAnsi" w:cstheme="minorHAnsi"/>
        </w:rPr>
        <w:t xml:space="preserve">Alle lovbestemmelsene </w:t>
      </w:r>
      <w:r w:rsidR="00B916DD" w:rsidRPr="00867CAD">
        <w:rPr>
          <w:rFonts w:asciiTheme="minorHAnsi" w:hAnsiTheme="minorHAnsi" w:cstheme="minorHAnsi"/>
        </w:rPr>
        <w:t xml:space="preserve">over </w:t>
      </w:r>
      <w:r w:rsidRPr="00867CAD">
        <w:rPr>
          <w:rFonts w:asciiTheme="minorHAnsi" w:hAnsiTheme="minorHAnsi" w:cstheme="minorHAnsi"/>
        </w:rPr>
        <w:t xml:space="preserve">angir at kostnadene ikke kan overstige nødvendige kostnader. I </w:t>
      </w:r>
      <w:r w:rsidR="00B916DD" w:rsidRPr="00867CAD">
        <w:rPr>
          <w:rFonts w:asciiTheme="minorHAnsi" w:hAnsiTheme="minorHAnsi" w:cstheme="minorHAnsi"/>
        </w:rPr>
        <w:t xml:space="preserve">den </w:t>
      </w:r>
      <w:r w:rsidRPr="00867CAD">
        <w:rPr>
          <w:rFonts w:asciiTheme="minorHAnsi" w:hAnsiTheme="minorHAnsi" w:cstheme="minorHAnsi"/>
        </w:rPr>
        <w:t>ny</w:t>
      </w:r>
      <w:r w:rsidR="00B916DD" w:rsidRPr="00867CAD">
        <w:rPr>
          <w:rFonts w:asciiTheme="minorHAnsi" w:hAnsiTheme="minorHAnsi" w:cstheme="minorHAnsi"/>
        </w:rPr>
        <w:t>e</w:t>
      </w:r>
      <w:r w:rsidRPr="00867CAD">
        <w:rPr>
          <w:rFonts w:asciiTheme="minorHAnsi" w:hAnsiTheme="minorHAnsi" w:cstheme="minorHAnsi"/>
        </w:rPr>
        <w:t xml:space="preserve"> kommunelov</w:t>
      </w:r>
      <w:r w:rsidR="00B916DD" w:rsidRPr="00867CAD">
        <w:rPr>
          <w:rFonts w:asciiTheme="minorHAnsi" w:hAnsiTheme="minorHAnsi" w:cstheme="minorHAnsi"/>
        </w:rPr>
        <w:t>en</w:t>
      </w:r>
      <w:r w:rsidRPr="00867CAD">
        <w:rPr>
          <w:rFonts w:asciiTheme="minorHAnsi" w:hAnsiTheme="minorHAnsi" w:cstheme="minorHAnsi"/>
        </w:rPr>
        <w:t xml:space="preserve"> står det i </w:t>
      </w:r>
      <w:r w:rsidRPr="00867CAD">
        <w:rPr>
          <w:rFonts w:asciiTheme="minorHAnsi" w:hAnsiTheme="minorHAnsi" w:cstheme="minorHAnsi"/>
          <w:i/>
        </w:rPr>
        <w:t xml:space="preserve">§ 15-1 </w:t>
      </w:r>
      <w:r w:rsidR="00B916DD" w:rsidRPr="00867CAD">
        <w:rPr>
          <w:rFonts w:asciiTheme="minorHAnsi" w:hAnsiTheme="minorHAnsi" w:cstheme="minorHAnsi"/>
          <w:i/>
        </w:rPr>
        <w:t>Beregning av selvkost</w:t>
      </w:r>
      <w:r w:rsidR="00B916DD" w:rsidRPr="00867CAD">
        <w:rPr>
          <w:rFonts w:asciiTheme="minorHAnsi" w:hAnsiTheme="minorHAnsi" w:cstheme="minorHAnsi"/>
        </w:rPr>
        <w:t xml:space="preserve"> </w:t>
      </w:r>
      <w:r w:rsidRPr="00867CAD">
        <w:rPr>
          <w:rFonts w:asciiTheme="minorHAnsi" w:hAnsiTheme="minorHAnsi" w:cstheme="minorHAnsi"/>
        </w:rPr>
        <w:t xml:space="preserve">at </w:t>
      </w:r>
      <w:r w:rsidRPr="00867CAD">
        <w:rPr>
          <w:rFonts w:asciiTheme="minorHAnsi" w:hAnsiTheme="minorHAnsi" w:cstheme="minorHAnsi"/>
          <w:i/>
        </w:rPr>
        <w:t>«Hvis det er fastsatt i lov at kommunale eller fylkeskommunale gebyrer ikke skal være større enn kostnadene ved å yte tjenesten, skal selvkost beregnes i samsvar med andre til fjerde ledd.»</w:t>
      </w:r>
    </w:p>
    <w:p w14:paraId="1C9D683E" w14:textId="77777777" w:rsidR="00702EE2" w:rsidRPr="00867CAD" w:rsidRDefault="00B916DD" w:rsidP="00702EE2">
      <w:pPr>
        <w:rPr>
          <w:rFonts w:asciiTheme="minorHAnsi" w:hAnsiTheme="minorHAnsi" w:cstheme="minorHAnsi"/>
        </w:rPr>
      </w:pPr>
      <w:r w:rsidRPr="00867CAD">
        <w:rPr>
          <w:rFonts w:asciiTheme="minorHAnsi" w:hAnsiTheme="minorHAnsi" w:cstheme="minorHAnsi"/>
        </w:rPr>
        <w:t xml:space="preserve">Begrepet </w:t>
      </w:r>
      <w:r w:rsidR="00136FBA" w:rsidRPr="00867CAD">
        <w:rPr>
          <w:rFonts w:asciiTheme="minorHAnsi" w:hAnsiTheme="minorHAnsi" w:cstheme="minorHAnsi"/>
        </w:rPr>
        <w:t>«</w:t>
      </w:r>
      <w:r w:rsidRPr="00867CAD">
        <w:rPr>
          <w:rFonts w:asciiTheme="minorHAnsi" w:hAnsiTheme="minorHAnsi" w:cstheme="minorHAnsi"/>
        </w:rPr>
        <w:t>n</w:t>
      </w:r>
      <w:r w:rsidR="00136FBA" w:rsidRPr="00867CAD">
        <w:rPr>
          <w:rFonts w:asciiTheme="minorHAnsi" w:hAnsiTheme="minorHAnsi" w:cstheme="minorHAnsi"/>
        </w:rPr>
        <w:t>ødvendige kostnader» er med andre ord en selvkostbegrensning.</w:t>
      </w:r>
    </w:p>
    <w:p w14:paraId="5DB4E41E" w14:textId="77777777" w:rsidR="0019280A" w:rsidRPr="00867CAD" w:rsidRDefault="0019280A" w:rsidP="0019280A">
      <w:pPr>
        <w:pStyle w:val="Overskrift3"/>
        <w:rPr>
          <w:rFonts w:asciiTheme="minorHAnsi" w:hAnsiTheme="minorHAnsi" w:cstheme="minorHAnsi"/>
        </w:rPr>
      </w:pPr>
      <w:r w:rsidRPr="00867CAD">
        <w:rPr>
          <w:rFonts w:asciiTheme="minorHAnsi" w:hAnsiTheme="minorHAnsi" w:cstheme="minorHAnsi"/>
        </w:rPr>
        <w:t>Veiledning og klagesaksbehandling etter forvaltningsloven</w:t>
      </w:r>
    </w:p>
    <w:p w14:paraId="7FA04BAE" w14:textId="02B18EA3" w:rsidR="00647708" w:rsidRPr="00867CAD" w:rsidRDefault="00647708" w:rsidP="00647708">
      <w:pPr>
        <w:rPr>
          <w:rFonts w:asciiTheme="minorHAnsi" w:hAnsiTheme="minorHAnsi" w:cstheme="minorHAnsi"/>
        </w:rPr>
      </w:pPr>
      <w:r w:rsidRPr="00867CAD">
        <w:rPr>
          <w:rFonts w:asciiTheme="minorHAnsi" w:hAnsiTheme="minorHAnsi" w:cstheme="minorHAnsi"/>
        </w:rPr>
        <w:t xml:space="preserve">Arbeidsgruppen vil gjerne gjøre </w:t>
      </w:r>
      <w:r w:rsidR="006A1202" w:rsidRPr="00867CAD">
        <w:rPr>
          <w:rFonts w:asciiTheme="minorHAnsi" w:hAnsiTheme="minorHAnsi" w:cstheme="minorHAnsi"/>
        </w:rPr>
        <w:t>høringsinstansene</w:t>
      </w:r>
      <w:r w:rsidRPr="00867CAD">
        <w:rPr>
          <w:rFonts w:asciiTheme="minorHAnsi" w:hAnsiTheme="minorHAnsi" w:cstheme="minorHAnsi"/>
        </w:rPr>
        <w:t xml:space="preserve"> oppmerksom på at veiledning etter forvaltningsloven </w:t>
      </w:r>
      <w:r w:rsidR="0019280A" w:rsidRPr="00867CAD">
        <w:rPr>
          <w:rFonts w:asciiTheme="minorHAnsi" w:hAnsiTheme="minorHAnsi" w:cstheme="minorHAnsi"/>
        </w:rPr>
        <w:t xml:space="preserve">§ 11 </w:t>
      </w:r>
      <w:r w:rsidRPr="00867CAD">
        <w:rPr>
          <w:rFonts w:asciiTheme="minorHAnsi" w:hAnsiTheme="minorHAnsi" w:cstheme="minorHAnsi"/>
        </w:rPr>
        <w:t>skal være kostnadsfritt for brukerne</w:t>
      </w:r>
      <w:r w:rsidR="007175F4" w:rsidRPr="00867CAD">
        <w:rPr>
          <w:rFonts w:asciiTheme="minorHAnsi" w:hAnsiTheme="minorHAnsi" w:cstheme="minorHAnsi"/>
        </w:rPr>
        <w:t>.</w:t>
      </w:r>
      <w:r w:rsidRPr="00867CAD">
        <w:rPr>
          <w:rFonts w:asciiTheme="minorHAnsi" w:hAnsiTheme="minorHAnsi" w:cstheme="minorHAnsi"/>
        </w:rPr>
        <w:t xml:space="preserve"> </w:t>
      </w:r>
      <w:r w:rsidR="007175F4" w:rsidRPr="00867CAD">
        <w:rPr>
          <w:rFonts w:asciiTheme="minorHAnsi" w:hAnsiTheme="minorHAnsi" w:cstheme="minorHAnsi"/>
        </w:rPr>
        <w:t>R</w:t>
      </w:r>
      <w:r w:rsidRPr="00867CAD">
        <w:rPr>
          <w:rFonts w:asciiTheme="minorHAnsi" w:hAnsiTheme="minorHAnsi" w:cstheme="minorHAnsi"/>
        </w:rPr>
        <w:t xml:space="preserve">essursene som brukes til dette </w:t>
      </w:r>
      <w:r w:rsidR="007175F4" w:rsidRPr="00867CAD">
        <w:rPr>
          <w:rFonts w:asciiTheme="minorHAnsi" w:hAnsiTheme="minorHAnsi" w:cstheme="minorHAnsi"/>
        </w:rPr>
        <w:t>skal ikke finansieres med gebyrinntekter</w:t>
      </w:r>
      <w:r w:rsidR="00190E26" w:rsidRPr="00867CAD">
        <w:rPr>
          <w:rFonts w:asciiTheme="minorHAnsi" w:hAnsiTheme="minorHAnsi" w:cstheme="minorHAnsi"/>
        </w:rPr>
        <w:t>, men</w:t>
      </w:r>
      <w:r w:rsidRPr="00867CAD">
        <w:rPr>
          <w:rFonts w:asciiTheme="minorHAnsi" w:hAnsiTheme="minorHAnsi" w:cstheme="minorHAnsi"/>
        </w:rPr>
        <w:t xml:space="preserve"> dekkes over kommunekassen.</w:t>
      </w:r>
      <w:r w:rsidR="006A1202" w:rsidRPr="00867CAD">
        <w:rPr>
          <w:rStyle w:val="Sluttnotereferanse"/>
          <w:rFonts w:asciiTheme="minorHAnsi" w:hAnsiTheme="minorHAnsi" w:cstheme="minorHAnsi"/>
        </w:rPr>
        <w:endnoteReference w:id="1"/>
      </w:r>
      <w:r w:rsidR="00942EB8" w:rsidRPr="00867CAD">
        <w:rPr>
          <w:rFonts w:asciiTheme="minorHAnsi" w:hAnsiTheme="minorHAnsi" w:cstheme="minorHAnsi"/>
        </w:rPr>
        <w:t xml:space="preserve"> </w:t>
      </w:r>
      <w:r w:rsidR="00190E26" w:rsidRPr="00867CAD">
        <w:rPr>
          <w:rFonts w:asciiTheme="minorHAnsi" w:hAnsiTheme="minorHAnsi" w:cstheme="minorHAnsi"/>
        </w:rPr>
        <w:t>K</w:t>
      </w:r>
      <w:r w:rsidR="00942EB8" w:rsidRPr="00867CAD">
        <w:rPr>
          <w:rFonts w:asciiTheme="minorHAnsi" w:hAnsiTheme="minorHAnsi" w:cstheme="minorHAnsi"/>
        </w:rPr>
        <w:t xml:space="preserve">lagesaksbehandling </w:t>
      </w:r>
      <w:r w:rsidR="0019280A" w:rsidRPr="00867CAD">
        <w:rPr>
          <w:rFonts w:asciiTheme="minorHAnsi" w:hAnsiTheme="minorHAnsi" w:cstheme="minorHAnsi"/>
        </w:rPr>
        <w:t xml:space="preserve">etter forvaltningsloven § 28 </w:t>
      </w:r>
      <w:r w:rsidR="00190E26" w:rsidRPr="00867CAD">
        <w:rPr>
          <w:rFonts w:asciiTheme="minorHAnsi" w:hAnsiTheme="minorHAnsi" w:cstheme="minorHAnsi"/>
        </w:rPr>
        <w:t>kan heller ikke dekkes av gebyrinntekter.</w:t>
      </w:r>
      <w:r w:rsidR="00942EB8" w:rsidRPr="00867CAD">
        <w:rPr>
          <w:rStyle w:val="Sluttnotereferanse"/>
          <w:rFonts w:asciiTheme="minorHAnsi" w:hAnsiTheme="minorHAnsi" w:cstheme="minorHAnsi"/>
        </w:rPr>
        <w:endnoteReference w:id="2"/>
      </w:r>
    </w:p>
    <w:p w14:paraId="43844AEC" w14:textId="77777777" w:rsidR="00935ECB" w:rsidRPr="00867CAD" w:rsidRDefault="00935ECB" w:rsidP="00935ECB">
      <w:pPr>
        <w:pStyle w:val="Overskrift2"/>
        <w:rPr>
          <w:rFonts w:asciiTheme="minorHAnsi" w:hAnsiTheme="minorHAnsi" w:cstheme="minorHAnsi"/>
        </w:rPr>
      </w:pPr>
      <w:r w:rsidRPr="00867CAD">
        <w:rPr>
          <w:rFonts w:asciiTheme="minorHAnsi" w:hAnsiTheme="minorHAnsi" w:cstheme="minorHAnsi"/>
        </w:rPr>
        <w:t>Selvkostprinsippet</w:t>
      </w:r>
    </w:p>
    <w:p w14:paraId="453B0B30" w14:textId="4EB07ED2" w:rsidR="00B916DD" w:rsidRPr="00867CAD" w:rsidRDefault="00136FBA" w:rsidP="00935ECB">
      <w:pPr>
        <w:rPr>
          <w:rFonts w:asciiTheme="minorHAnsi" w:hAnsiTheme="minorHAnsi" w:cstheme="minorHAnsi"/>
        </w:rPr>
      </w:pPr>
      <w:r w:rsidRPr="00867CAD">
        <w:rPr>
          <w:rFonts w:asciiTheme="minorHAnsi" w:hAnsiTheme="minorHAnsi" w:cstheme="minorHAnsi"/>
        </w:rPr>
        <w:t>S</w:t>
      </w:r>
      <w:r w:rsidR="00935ECB" w:rsidRPr="00867CAD">
        <w:rPr>
          <w:rFonts w:asciiTheme="minorHAnsi" w:hAnsiTheme="minorHAnsi" w:cstheme="minorHAnsi"/>
        </w:rPr>
        <w:t>elvkostprinsippet</w:t>
      </w:r>
      <w:r w:rsidRPr="00867CAD">
        <w:rPr>
          <w:rFonts w:asciiTheme="minorHAnsi" w:hAnsiTheme="minorHAnsi" w:cstheme="minorHAnsi"/>
        </w:rPr>
        <w:t xml:space="preserve"> innebærer</w:t>
      </w:r>
      <w:r w:rsidR="00935ECB" w:rsidRPr="00867CAD">
        <w:rPr>
          <w:rFonts w:asciiTheme="minorHAnsi" w:hAnsiTheme="minorHAnsi" w:cstheme="minorHAnsi"/>
        </w:rPr>
        <w:t xml:space="preserve"> at kommunens kostnader med å frembringe tjenestene kan dekkes inn gjennom de gebyrene som brukerne betaler. Kommunen har ikke anledning til å tjene penger på selvkostområdene</w:t>
      </w:r>
      <w:r w:rsidR="005A26F3" w:rsidRPr="00867CAD">
        <w:rPr>
          <w:rFonts w:asciiTheme="minorHAnsi" w:hAnsiTheme="minorHAnsi" w:cstheme="minorHAnsi"/>
        </w:rPr>
        <w:t xml:space="preserve">, </w:t>
      </w:r>
      <w:r w:rsidR="00341DE4" w:rsidRPr="00867CAD">
        <w:rPr>
          <w:rFonts w:asciiTheme="minorHAnsi" w:hAnsiTheme="minorHAnsi" w:cstheme="minorHAnsi"/>
        </w:rPr>
        <w:t>men har lov til å subsidiere og dermed underprise tjenestene. I</w:t>
      </w:r>
      <w:r w:rsidR="005A26F3" w:rsidRPr="00867CAD">
        <w:rPr>
          <w:rFonts w:asciiTheme="minorHAnsi" w:hAnsiTheme="minorHAnsi" w:cstheme="minorHAnsi"/>
        </w:rPr>
        <w:t xml:space="preserve">nntektene </w:t>
      </w:r>
      <w:r w:rsidR="00341DE4" w:rsidRPr="00867CAD">
        <w:rPr>
          <w:rFonts w:asciiTheme="minorHAnsi" w:hAnsiTheme="minorHAnsi" w:cstheme="minorHAnsi"/>
        </w:rPr>
        <w:t xml:space="preserve">fra disse områdene </w:t>
      </w:r>
      <w:r w:rsidR="005A26F3" w:rsidRPr="00867CAD">
        <w:rPr>
          <w:rFonts w:asciiTheme="minorHAnsi" w:hAnsiTheme="minorHAnsi" w:cstheme="minorHAnsi"/>
        </w:rPr>
        <w:t>skal ikke finansiere andre deler av kommuneforvaltningen</w:t>
      </w:r>
      <w:r w:rsidR="00935ECB" w:rsidRPr="00867CAD">
        <w:rPr>
          <w:rFonts w:asciiTheme="minorHAnsi" w:hAnsiTheme="minorHAnsi" w:cstheme="minorHAnsi"/>
        </w:rPr>
        <w:t>.</w:t>
      </w:r>
      <w:r w:rsidR="00005096" w:rsidRPr="00867CAD">
        <w:rPr>
          <w:rFonts w:asciiTheme="minorHAnsi" w:hAnsiTheme="minorHAnsi" w:cstheme="minorHAnsi"/>
        </w:rPr>
        <w:t xml:space="preserve"> </w:t>
      </w:r>
    </w:p>
    <w:p w14:paraId="052906E9" w14:textId="5A9954CA" w:rsidR="009635E4" w:rsidRPr="00867CAD" w:rsidRDefault="009635E4" w:rsidP="009635E4">
      <w:pPr>
        <w:rPr>
          <w:rFonts w:asciiTheme="minorHAnsi" w:hAnsiTheme="minorHAnsi" w:cstheme="minorHAnsi"/>
        </w:rPr>
      </w:pPr>
      <w:r w:rsidRPr="00867CAD">
        <w:rPr>
          <w:rFonts w:asciiTheme="minorHAnsi" w:hAnsiTheme="minorHAnsi" w:cstheme="minorHAnsi"/>
        </w:rPr>
        <w:t xml:space="preserve">Hva som skal regnes som gebyrgrunnlag er fastsatt i ny kommunelov kapittel 15 og i ny forskrift om beregning </w:t>
      </w:r>
      <w:r w:rsidR="006C0231" w:rsidRPr="00867CAD">
        <w:rPr>
          <w:rFonts w:asciiTheme="minorHAnsi" w:hAnsiTheme="minorHAnsi" w:cstheme="minorHAnsi"/>
        </w:rPr>
        <w:t>av selvkost</w:t>
      </w:r>
      <w:r w:rsidRPr="00867CAD">
        <w:rPr>
          <w:rStyle w:val="Fotnotereferanse"/>
          <w:rFonts w:asciiTheme="minorHAnsi" w:hAnsiTheme="minorHAnsi" w:cstheme="minorHAnsi"/>
        </w:rPr>
        <w:footnoteReference w:id="1"/>
      </w:r>
      <w:r w:rsidRPr="00867CAD">
        <w:rPr>
          <w:rFonts w:asciiTheme="minorHAnsi" w:hAnsiTheme="minorHAnsi" w:cstheme="minorHAnsi"/>
        </w:rPr>
        <w:t>. Gebyrgrunnlaget består blant annet av direkte og indirekte henførbare driftsutgifter og kalkulatoriske kapitalkostnader</w:t>
      </w:r>
      <w:r w:rsidR="00405BEE" w:rsidRPr="00867CAD">
        <w:rPr>
          <w:rFonts w:asciiTheme="minorHAnsi" w:hAnsiTheme="minorHAnsi" w:cstheme="minorHAnsi"/>
        </w:rPr>
        <w:t>.</w:t>
      </w:r>
    </w:p>
    <w:p w14:paraId="3A82394F" w14:textId="77777777" w:rsidR="009B7807" w:rsidRPr="00867CAD" w:rsidRDefault="009B7807" w:rsidP="00935ECB">
      <w:pPr>
        <w:rPr>
          <w:rFonts w:asciiTheme="minorHAnsi" w:hAnsiTheme="minorHAnsi" w:cstheme="minorHAnsi"/>
        </w:rPr>
      </w:pPr>
      <w:r w:rsidRPr="00867CAD">
        <w:rPr>
          <w:rFonts w:asciiTheme="minorHAnsi" w:hAnsiTheme="minorHAnsi" w:cstheme="minorHAnsi"/>
        </w:rPr>
        <w:t xml:space="preserve">I forskrift om beregning av samlet selvkost er det ikke lenger anledning til å fremføre underskudd for gebyrer etter plan- og bygningsloven, matrikkellova og eierseksjonsloven. </w:t>
      </w:r>
      <w:r w:rsidR="00935ECB" w:rsidRPr="00867CAD">
        <w:rPr>
          <w:rFonts w:asciiTheme="minorHAnsi" w:hAnsiTheme="minorHAnsi" w:cstheme="minorHAnsi"/>
        </w:rPr>
        <w:t>Over</w:t>
      </w:r>
      <w:r w:rsidRPr="00867CAD">
        <w:rPr>
          <w:rFonts w:asciiTheme="minorHAnsi" w:hAnsiTheme="minorHAnsi" w:cstheme="minorHAnsi"/>
        </w:rPr>
        <w:t>skudd</w:t>
      </w:r>
      <w:r w:rsidR="00935ECB" w:rsidRPr="00867CAD">
        <w:rPr>
          <w:rFonts w:asciiTheme="minorHAnsi" w:hAnsiTheme="minorHAnsi" w:cstheme="minorHAnsi"/>
        </w:rPr>
        <w:t xml:space="preserve"> i det enkelte år skal avsettes til bundne driftsfond</w:t>
      </w:r>
      <w:r w:rsidRPr="00867CAD">
        <w:rPr>
          <w:rFonts w:asciiTheme="minorHAnsi" w:hAnsiTheme="minorHAnsi" w:cstheme="minorHAnsi"/>
        </w:rPr>
        <w:t xml:space="preserve"> og </w:t>
      </w:r>
      <w:r w:rsidR="00935ECB" w:rsidRPr="00867CAD">
        <w:rPr>
          <w:rFonts w:asciiTheme="minorHAnsi" w:hAnsiTheme="minorHAnsi" w:cstheme="minorHAnsi"/>
        </w:rPr>
        <w:t xml:space="preserve">tilbakeføres til brukerne av tjenesten i form av lavere gebyrer i løpet av en femårsperiode. </w:t>
      </w:r>
      <w:r w:rsidR="00405BEE" w:rsidRPr="00867CAD">
        <w:rPr>
          <w:rFonts w:asciiTheme="minorHAnsi" w:hAnsiTheme="minorHAnsi" w:cstheme="minorHAnsi"/>
        </w:rPr>
        <w:t>U</w:t>
      </w:r>
      <w:r w:rsidR="00935ECB" w:rsidRPr="00867CAD">
        <w:rPr>
          <w:rFonts w:asciiTheme="minorHAnsi" w:hAnsiTheme="minorHAnsi" w:cstheme="minorHAnsi"/>
        </w:rPr>
        <w:t xml:space="preserve">nderskudd </w:t>
      </w:r>
      <w:r w:rsidRPr="00867CAD">
        <w:rPr>
          <w:rFonts w:asciiTheme="minorHAnsi" w:hAnsiTheme="minorHAnsi" w:cstheme="minorHAnsi"/>
        </w:rPr>
        <w:t xml:space="preserve">må </w:t>
      </w:r>
      <w:r w:rsidR="00935ECB" w:rsidRPr="00867CAD">
        <w:rPr>
          <w:rFonts w:asciiTheme="minorHAnsi" w:hAnsiTheme="minorHAnsi" w:cstheme="minorHAnsi"/>
        </w:rPr>
        <w:t xml:space="preserve">dekkes </w:t>
      </w:r>
      <w:r w:rsidR="00405BEE" w:rsidRPr="00867CAD">
        <w:rPr>
          <w:rFonts w:asciiTheme="minorHAnsi" w:hAnsiTheme="minorHAnsi" w:cstheme="minorHAnsi"/>
        </w:rPr>
        <w:t>over kommunekassen det året det oppstår</w:t>
      </w:r>
      <w:r w:rsidRPr="00867CAD">
        <w:rPr>
          <w:rFonts w:asciiTheme="minorHAnsi" w:hAnsiTheme="minorHAnsi" w:cstheme="minorHAnsi"/>
        </w:rPr>
        <w:t>, med mindre det er midler på bundet driftsfond tilhørende den enkelte tjeneste</w:t>
      </w:r>
      <w:r w:rsidR="00935ECB" w:rsidRPr="00867CAD">
        <w:rPr>
          <w:rFonts w:asciiTheme="minorHAnsi" w:hAnsiTheme="minorHAnsi" w:cstheme="minorHAnsi"/>
        </w:rPr>
        <w:t>.</w:t>
      </w:r>
    </w:p>
    <w:p w14:paraId="5B3C6C8A" w14:textId="77777777" w:rsidR="00935ECB" w:rsidRPr="00867CAD" w:rsidRDefault="00935ECB" w:rsidP="00935ECB">
      <w:pPr>
        <w:pStyle w:val="Overskrift2"/>
        <w:rPr>
          <w:rFonts w:asciiTheme="minorHAnsi" w:hAnsiTheme="minorHAnsi" w:cstheme="minorHAnsi"/>
        </w:rPr>
      </w:pPr>
      <w:r w:rsidRPr="00867CAD">
        <w:rPr>
          <w:rFonts w:asciiTheme="minorHAnsi" w:hAnsiTheme="minorHAnsi" w:cstheme="minorHAnsi"/>
        </w:rPr>
        <w:t>Selvkost i den enkelte sak</w:t>
      </w:r>
    </w:p>
    <w:p w14:paraId="381CCDDD" w14:textId="4523A14B" w:rsidR="008E625A" w:rsidRPr="00867CAD" w:rsidRDefault="008E625A" w:rsidP="00C74CD0">
      <w:pPr>
        <w:rPr>
          <w:rFonts w:asciiTheme="minorHAnsi" w:hAnsiTheme="minorHAnsi" w:cstheme="minorHAnsi"/>
        </w:rPr>
      </w:pPr>
      <w:r w:rsidRPr="00867CAD">
        <w:rPr>
          <w:rFonts w:asciiTheme="minorHAnsi" w:hAnsiTheme="minorHAnsi" w:cstheme="minorHAnsi"/>
        </w:rPr>
        <w:t>Kommunal- og regionaldepartementet vurderer i forarbeidene</w:t>
      </w:r>
      <w:r w:rsidR="00B916DD" w:rsidRPr="00867CAD">
        <w:rPr>
          <w:rFonts w:asciiTheme="minorHAnsi" w:hAnsiTheme="minorHAnsi" w:cstheme="minorHAnsi"/>
        </w:rPr>
        <w:t xml:space="preserve"> </w:t>
      </w:r>
      <w:r w:rsidRPr="00867CAD">
        <w:rPr>
          <w:rFonts w:asciiTheme="minorHAnsi" w:hAnsiTheme="minorHAnsi" w:cstheme="minorHAnsi"/>
        </w:rPr>
        <w:t>til gjeldende plan- og bygningslov</w:t>
      </w:r>
      <w:r w:rsidR="00233E22" w:rsidRPr="00867CAD">
        <w:rPr>
          <w:rStyle w:val="Fotnotereferanse"/>
          <w:rFonts w:asciiTheme="minorHAnsi" w:hAnsiTheme="minorHAnsi" w:cstheme="minorHAnsi"/>
        </w:rPr>
        <w:footnoteReference w:id="2"/>
      </w:r>
      <w:r w:rsidRPr="00867CAD">
        <w:rPr>
          <w:rFonts w:asciiTheme="minorHAnsi" w:hAnsiTheme="minorHAnsi" w:cstheme="minorHAnsi"/>
        </w:rPr>
        <w:t xml:space="preserve"> at </w:t>
      </w:r>
      <w:r w:rsidRPr="00867CAD">
        <w:rPr>
          <w:rFonts w:asciiTheme="minorHAnsi" w:hAnsiTheme="minorHAnsi" w:cstheme="minorHAnsi"/>
          <w:i/>
        </w:rPr>
        <w:t xml:space="preserve">«Etter departementets mening må selvkostprinsippet relatere seg til kostnadene ved den enkelte sak, selv om det benyttes standardsatser med </w:t>
      </w:r>
      <w:r w:rsidRPr="00867CAD">
        <w:rPr>
          <w:rFonts w:asciiTheme="minorHAnsi" w:hAnsiTheme="minorHAnsi" w:cstheme="minorHAnsi"/>
          <w:i/>
        </w:rPr>
        <w:lastRenderedPageBreak/>
        <w:t>utgangspunkt i gjennomsnittsbetraktninger. Det vil kunne medføre urimelige utslag om en tiltakshaver i for stor grad kunne gebyrlegges ut over det arbeidet tiltaket medfører.»</w:t>
      </w:r>
    </w:p>
    <w:p w14:paraId="4412680F" w14:textId="6689ACC4" w:rsidR="00C74CD0" w:rsidRPr="00867CAD" w:rsidRDefault="00C74CD0" w:rsidP="00C74CD0">
      <w:pPr>
        <w:rPr>
          <w:rFonts w:asciiTheme="minorHAnsi" w:hAnsiTheme="minorHAnsi" w:cstheme="minorHAnsi"/>
        </w:rPr>
      </w:pPr>
      <w:r w:rsidRPr="00867CAD">
        <w:rPr>
          <w:rFonts w:asciiTheme="minorHAnsi" w:hAnsiTheme="minorHAnsi" w:cstheme="minorHAnsi"/>
        </w:rPr>
        <w:t>Selvkostprinsippet er også behandlet i en høyesterettsdom</w:t>
      </w:r>
      <w:r w:rsidR="00FA14D2" w:rsidRPr="00867CAD">
        <w:rPr>
          <w:rFonts w:asciiTheme="minorHAnsi" w:hAnsiTheme="minorHAnsi" w:cstheme="minorHAnsi"/>
        </w:rPr>
        <w:t xml:space="preserve"> inntatt i </w:t>
      </w:r>
      <w:proofErr w:type="spellStart"/>
      <w:r w:rsidR="00FA14D2" w:rsidRPr="00867CAD">
        <w:rPr>
          <w:rFonts w:asciiTheme="minorHAnsi" w:hAnsiTheme="minorHAnsi" w:cstheme="minorHAnsi"/>
        </w:rPr>
        <w:t>Rt</w:t>
      </w:r>
      <w:proofErr w:type="spellEnd"/>
      <w:r w:rsidR="00FA14D2" w:rsidRPr="00867CAD">
        <w:rPr>
          <w:rFonts w:asciiTheme="minorHAnsi" w:hAnsiTheme="minorHAnsi" w:cstheme="minorHAnsi"/>
        </w:rPr>
        <w:t>. 2004 side 1603</w:t>
      </w:r>
      <w:r w:rsidRPr="00867CAD">
        <w:rPr>
          <w:rFonts w:asciiTheme="minorHAnsi" w:hAnsiTheme="minorHAnsi" w:cstheme="minorHAnsi"/>
        </w:rPr>
        <w:t>.</w:t>
      </w:r>
      <w:r w:rsidR="00233E22" w:rsidRPr="00867CAD">
        <w:rPr>
          <w:rFonts w:asciiTheme="minorHAnsi" w:hAnsiTheme="minorHAnsi" w:cstheme="minorHAnsi"/>
        </w:rPr>
        <w:t xml:space="preserve"> </w:t>
      </w:r>
      <w:r w:rsidRPr="00867CAD">
        <w:rPr>
          <w:rFonts w:asciiTheme="minorHAnsi" w:hAnsiTheme="minorHAnsi" w:cstheme="minorHAnsi"/>
        </w:rPr>
        <w:t>Saken gjaldt fastsettelse av gebyr for en delingsforretning</w:t>
      </w:r>
      <w:r w:rsidR="008E625A" w:rsidRPr="00867CAD">
        <w:rPr>
          <w:rFonts w:asciiTheme="minorHAnsi" w:hAnsiTheme="minorHAnsi" w:cstheme="minorHAnsi"/>
        </w:rPr>
        <w:t xml:space="preserve"> (oppmåling)</w:t>
      </w:r>
      <w:r w:rsidRPr="00867CAD">
        <w:rPr>
          <w:rFonts w:asciiTheme="minorHAnsi" w:hAnsiTheme="minorHAnsi" w:cstheme="minorHAnsi"/>
        </w:rPr>
        <w:t>, men retten la til grunn at de samme synspunktene gjorde seg gjeldende som for gebyrfastsettelse etter plan- og bygningsloven. Det synes i dommen forutsatt at selvkostprinsippet ikke bare krever at den enkelte sektor drives uten overskudd, men at selvkost også skal tilstrebes i den enkelte sak.</w:t>
      </w:r>
      <w:r w:rsidRPr="00867CAD">
        <w:rPr>
          <w:rFonts w:asciiTheme="minorHAnsi" w:hAnsiTheme="minorHAnsi" w:cstheme="minorHAnsi"/>
          <w:vertAlign w:val="superscript"/>
        </w:rPr>
        <w:footnoteReference w:id="3"/>
      </w:r>
    </w:p>
    <w:p w14:paraId="77B842E0" w14:textId="1E13B758" w:rsidR="002B4AED" w:rsidRPr="00867CAD" w:rsidRDefault="002B4AED" w:rsidP="00C74CD0">
      <w:pPr>
        <w:rPr>
          <w:rFonts w:asciiTheme="minorHAnsi" w:hAnsiTheme="minorHAnsi" w:cstheme="minorHAnsi"/>
        </w:rPr>
      </w:pPr>
      <w:r w:rsidRPr="00867CAD">
        <w:rPr>
          <w:rFonts w:asciiTheme="minorHAnsi" w:hAnsiTheme="minorHAnsi" w:cstheme="minorHAnsi"/>
        </w:rPr>
        <w:t>Sivilombudsmannen</w:t>
      </w:r>
      <w:r w:rsidR="00FA14D2" w:rsidRPr="00867CAD">
        <w:rPr>
          <w:rFonts w:asciiTheme="minorHAnsi" w:hAnsiTheme="minorHAnsi" w:cstheme="minorHAnsi"/>
        </w:rPr>
        <w:t xml:space="preserve"> </w:t>
      </w:r>
      <w:r w:rsidRPr="00867CAD">
        <w:rPr>
          <w:rFonts w:asciiTheme="minorHAnsi" w:hAnsiTheme="minorHAnsi" w:cstheme="minorHAnsi"/>
        </w:rPr>
        <w:t xml:space="preserve">kritiserte </w:t>
      </w:r>
      <w:r w:rsidR="00FA14D2" w:rsidRPr="00867CAD">
        <w:rPr>
          <w:rFonts w:asciiTheme="minorHAnsi" w:hAnsiTheme="minorHAnsi" w:cstheme="minorHAnsi"/>
        </w:rPr>
        <w:t>i 2015</w:t>
      </w:r>
      <w:r w:rsidRPr="00867CAD">
        <w:rPr>
          <w:rFonts w:asciiTheme="minorHAnsi" w:hAnsiTheme="minorHAnsi" w:cstheme="minorHAnsi"/>
        </w:rPr>
        <w:t xml:space="preserve"> Kristiansand kommunes gebyrforskrift hvor </w:t>
      </w:r>
      <w:r w:rsidR="005B7978" w:rsidRPr="00867CAD">
        <w:rPr>
          <w:rFonts w:asciiTheme="minorHAnsi" w:hAnsiTheme="minorHAnsi" w:cstheme="minorHAnsi"/>
        </w:rPr>
        <w:t>byggesaksgebyret er mekanisk beregnet som en lineær funksjon av bruksareal eller antall boenheter</w:t>
      </w:r>
      <w:r w:rsidR="00FA14D2" w:rsidRPr="00867CAD">
        <w:rPr>
          <w:rFonts w:asciiTheme="minorHAnsi" w:hAnsiTheme="minorHAnsi" w:cstheme="minorHAnsi"/>
        </w:rPr>
        <w:t>.</w:t>
      </w:r>
      <w:r w:rsidR="00FA14D2" w:rsidRPr="00867CAD">
        <w:rPr>
          <w:rFonts w:asciiTheme="minorHAnsi" w:hAnsiTheme="minorHAnsi" w:cstheme="minorHAnsi"/>
          <w:vertAlign w:val="superscript"/>
        </w:rPr>
        <w:footnoteReference w:id="4"/>
      </w:r>
      <w:r w:rsidRPr="00867CAD">
        <w:rPr>
          <w:rFonts w:asciiTheme="minorHAnsi" w:hAnsiTheme="minorHAnsi" w:cstheme="minorHAnsi"/>
        </w:rPr>
        <w:t xml:space="preserve"> Sivilombudsmannen etterlyste en sikkerhetsventil som fanger opp tilfeller hvor standardiserte/lineære satser kan gi ulovlig høyt gebyr. På landsbasis er det </w:t>
      </w:r>
      <w:r w:rsidR="005B7978" w:rsidRPr="00867CAD">
        <w:rPr>
          <w:rFonts w:asciiTheme="minorHAnsi" w:hAnsiTheme="minorHAnsi" w:cstheme="minorHAnsi"/>
        </w:rPr>
        <w:t xml:space="preserve">overraskende </w:t>
      </w:r>
      <w:r w:rsidRPr="00867CAD">
        <w:rPr>
          <w:rFonts w:asciiTheme="minorHAnsi" w:hAnsiTheme="minorHAnsi" w:cstheme="minorHAnsi"/>
        </w:rPr>
        <w:t>store variasjoner mellom kommunene</w:t>
      </w:r>
      <w:r w:rsidR="005B7978" w:rsidRPr="00867CAD">
        <w:rPr>
          <w:rFonts w:asciiTheme="minorHAnsi" w:hAnsiTheme="minorHAnsi" w:cstheme="minorHAnsi"/>
        </w:rPr>
        <w:t>s gebyrer</w:t>
      </w:r>
      <w:r w:rsidRPr="00867CAD">
        <w:rPr>
          <w:rFonts w:asciiTheme="minorHAnsi" w:hAnsiTheme="minorHAnsi" w:cstheme="minorHAnsi"/>
        </w:rPr>
        <w:t xml:space="preserve"> </w:t>
      </w:r>
      <w:r w:rsidR="00FA14D2" w:rsidRPr="00867CAD">
        <w:rPr>
          <w:rFonts w:asciiTheme="minorHAnsi" w:hAnsiTheme="minorHAnsi" w:cstheme="minorHAnsi"/>
        </w:rPr>
        <w:t>til</w:t>
      </w:r>
      <w:r w:rsidR="005B7978" w:rsidRPr="00867CAD">
        <w:rPr>
          <w:rFonts w:asciiTheme="minorHAnsi" w:hAnsiTheme="minorHAnsi" w:cstheme="minorHAnsi"/>
        </w:rPr>
        <w:t xml:space="preserve"> tross </w:t>
      </w:r>
      <w:r w:rsidR="00FA14D2" w:rsidRPr="00867CAD">
        <w:rPr>
          <w:rFonts w:asciiTheme="minorHAnsi" w:hAnsiTheme="minorHAnsi" w:cstheme="minorHAnsi"/>
        </w:rPr>
        <w:t>for</w:t>
      </w:r>
      <w:r w:rsidR="005B7978" w:rsidRPr="00867CAD">
        <w:rPr>
          <w:rFonts w:asciiTheme="minorHAnsi" w:hAnsiTheme="minorHAnsi" w:cstheme="minorHAnsi"/>
        </w:rPr>
        <w:t xml:space="preserve"> at lover og regelverk er likt for alle</w:t>
      </w:r>
      <w:r w:rsidRPr="00867CAD">
        <w:rPr>
          <w:rFonts w:asciiTheme="minorHAnsi" w:hAnsiTheme="minorHAnsi" w:cstheme="minorHAnsi"/>
        </w:rPr>
        <w:t xml:space="preserve">. </w:t>
      </w:r>
      <w:r w:rsidR="005B7978" w:rsidRPr="00867CAD">
        <w:rPr>
          <w:rFonts w:asciiTheme="minorHAnsi" w:hAnsiTheme="minorHAnsi" w:cstheme="minorHAnsi"/>
        </w:rPr>
        <w:t xml:space="preserve">Gjennomgående </w:t>
      </w:r>
      <w:r w:rsidR="00FA14D2" w:rsidRPr="00867CAD">
        <w:rPr>
          <w:rFonts w:asciiTheme="minorHAnsi" w:hAnsiTheme="minorHAnsi" w:cstheme="minorHAnsi"/>
        </w:rPr>
        <w:t>benytter de</w:t>
      </w:r>
      <w:r w:rsidRPr="00867CAD">
        <w:rPr>
          <w:rFonts w:asciiTheme="minorHAnsi" w:hAnsiTheme="minorHAnsi" w:cstheme="minorHAnsi"/>
        </w:rPr>
        <w:t xml:space="preserve"> fleste kommuner</w:t>
      </w:r>
      <w:r w:rsidR="005B7978" w:rsidRPr="00867CAD">
        <w:rPr>
          <w:rFonts w:asciiTheme="minorHAnsi" w:hAnsiTheme="minorHAnsi" w:cstheme="minorHAnsi"/>
        </w:rPr>
        <w:t xml:space="preserve"> </w:t>
      </w:r>
      <w:r w:rsidRPr="00867CAD">
        <w:rPr>
          <w:rFonts w:asciiTheme="minorHAnsi" w:hAnsiTheme="minorHAnsi" w:cstheme="minorHAnsi"/>
        </w:rPr>
        <w:t xml:space="preserve">areal </w:t>
      </w:r>
      <w:r w:rsidR="005B7978" w:rsidRPr="00867CAD">
        <w:rPr>
          <w:rFonts w:asciiTheme="minorHAnsi" w:hAnsiTheme="minorHAnsi" w:cstheme="minorHAnsi"/>
        </w:rPr>
        <w:t>i stor</w:t>
      </w:r>
      <w:r w:rsidR="00E67CCD" w:rsidRPr="00867CAD">
        <w:rPr>
          <w:rFonts w:asciiTheme="minorHAnsi" w:hAnsiTheme="minorHAnsi" w:cstheme="minorHAnsi"/>
        </w:rPr>
        <w:t xml:space="preserve"> </w:t>
      </w:r>
      <w:r w:rsidR="005B7978" w:rsidRPr="00867CAD">
        <w:rPr>
          <w:rFonts w:asciiTheme="minorHAnsi" w:hAnsiTheme="minorHAnsi" w:cstheme="minorHAnsi"/>
        </w:rPr>
        <w:t xml:space="preserve">utstrekning ved </w:t>
      </w:r>
      <w:r w:rsidRPr="00867CAD">
        <w:rPr>
          <w:rFonts w:asciiTheme="minorHAnsi" w:hAnsiTheme="minorHAnsi" w:cstheme="minorHAnsi"/>
        </w:rPr>
        <w:t>beregning av gebyrene.</w:t>
      </w:r>
    </w:p>
    <w:p w14:paraId="112ED9F3" w14:textId="6BFC8F55" w:rsidR="00C74CD0" w:rsidRPr="00867CAD" w:rsidRDefault="00C74CD0" w:rsidP="00C74CD0">
      <w:pPr>
        <w:rPr>
          <w:rFonts w:asciiTheme="minorHAnsi" w:hAnsiTheme="minorHAnsi" w:cstheme="minorHAnsi"/>
        </w:rPr>
      </w:pPr>
      <w:r w:rsidRPr="00867CAD">
        <w:rPr>
          <w:rFonts w:asciiTheme="minorHAnsi" w:hAnsiTheme="minorHAnsi" w:cstheme="minorHAnsi"/>
        </w:rPr>
        <w:t xml:space="preserve">Myndighetene ønsker </w:t>
      </w:r>
      <w:r w:rsidR="009635E4" w:rsidRPr="00867CAD">
        <w:rPr>
          <w:rFonts w:asciiTheme="minorHAnsi" w:hAnsiTheme="minorHAnsi" w:cstheme="minorHAnsi"/>
        </w:rPr>
        <w:t xml:space="preserve">med andre ord </w:t>
      </w:r>
      <w:r w:rsidRPr="00867CAD">
        <w:rPr>
          <w:rFonts w:asciiTheme="minorHAnsi" w:hAnsiTheme="minorHAnsi" w:cstheme="minorHAnsi"/>
        </w:rPr>
        <w:t>at selvkost skal tilstrebes i den enkelte sak</w:t>
      </w:r>
      <w:r w:rsidR="00E67CCD" w:rsidRPr="00867CAD">
        <w:rPr>
          <w:rFonts w:asciiTheme="minorHAnsi" w:hAnsiTheme="minorHAnsi" w:cstheme="minorHAnsi"/>
        </w:rPr>
        <w:t>,</w:t>
      </w:r>
      <w:r w:rsidRPr="00867CAD">
        <w:rPr>
          <w:rFonts w:asciiTheme="minorHAnsi" w:hAnsiTheme="minorHAnsi" w:cstheme="minorHAnsi"/>
        </w:rPr>
        <w:t xml:space="preserve"> samtidig som gebyrinntektene ikke skal overstige samlet gebyrgrunnlag.</w:t>
      </w:r>
    </w:p>
    <w:p w14:paraId="4D6BF23A" w14:textId="77777777" w:rsidR="0019280A" w:rsidRPr="00867CAD" w:rsidRDefault="0019280A" w:rsidP="0019280A">
      <w:pPr>
        <w:pStyle w:val="Overskrift2"/>
        <w:rPr>
          <w:rFonts w:asciiTheme="minorHAnsi" w:hAnsiTheme="minorHAnsi" w:cstheme="minorHAnsi"/>
        </w:rPr>
      </w:pPr>
      <w:r w:rsidRPr="00867CAD">
        <w:rPr>
          <w:rFonts w:asciiTheme="minorHAnsi" w:hAnsiTheme="minorHAnsi" w:cstheme="minorHAnsi"/>
        </w:rPr>
        <w:t>Regnskapsføring av gebyrgrunnlag</w:t>
      </w:r>
    </w:p>
    <w:p w14:paraId="413888B1" w14:textId="77777777" w:rsidR="0019280A" w:rsidRPr="00867CAD" w:rsidRDefault="0019280A" w:rsidP="0019280A">
      <w:pPr>
        <w:pStyle w:val="Overskrift3"/>
        <w:rPr>
          <w:rFonts w:asciiTheme="minorHAnsi" w:hAnsiTheme="minorHAnsi" w:cstheme="minorHAnsi"/>
        </w:rPr>
      </w:pPr>
      <w:r w:rsidRPr="00867CAD">
        <w:rPr>
          <w:rFonts w:asciiTheme="minorHAnsi" w:hAnsiTheme="minorHAnsi" w:cstheme="minorHAnsi"/>
        </w:rPr>
        <w:t>Private planforslag</w:t>
      </w:r>
    </w:p>
    <w:p w14:paraId="30E0BE2D" w14:textId="77777777" w:rsidR="0019280A" w:rsidRPr="00867CAD" w:rsidRDefault="0019280A" w:rsidP="0019280A">
      <w:pPr>
        <w:rPr>
          <w:rFonts w:asciiTheme="minorHAnsi" w:hAnsiTheme="minorHAnsi" w:cstheme="minorHAnsi"/>
        </w:rPr>
      </w:pPr>
      <w:r w:rsidRPr="00867CAD">
        <w:rPr>
          <w:rFonts w:asciiTheme="minorHAnsi" w:hAnsiTheme="minorHAnsi" w:cstheme="minorHAnsi"/>
        </w:rPr>
        <w:t xml:space="preserve">Gebyrgrunnlaget for private planforslag vil i hovedsak bestå av driftsutgifter som er regnskapsført på KOSTRA-funksjon </w:t>
      </w:r>
      <w:r w:rsidRPr="00867CAD">
        <w:rPr>
          <w:rFonts w:asciiTheme="minorHAnsi" w:hAnsiTheme="minorHAnsi" w:cstheme="minorHAnsi"/>
          <w:i/>
        </w:rPr>
        <w:t>301 Plansaksbehandling</w:t>
      </w:r>
      <w:r w:rsidRPr="00867CAD">
        <w:rPr>
          <w:rFonts w:asciiTheme="minorHAnsi" w:hAnsiTheme="minorHAnsi" w:cstheme="minorHAnsi"/>
        </w:rPr>
        <w:t>. Her regnskapsføres utgifter til arbeid med kommuneplan, arealplan, samt offentlige og private detaljreguleringsplaner. Det er bare arbeid med private innsendte planer frem til planforslaget fremmes som kan finansieres gjennom gebyr. Arbeid med overordnede og offentlige planer kan ikke finansieres med gebyrinntekter.</w:t>
      </w:r>
    </w:p>
    <w:p w14:paraId="38EC8FF3" w14:textId="3E409CA9" w:rsidR="0019280A" w:rsidRPr="00867CAD" w:rsidRDefault="0019280A" w:rsidP="0019280A">
      <w:pPr>
        <w:pStyle w:val="Overskrift3"/>
        <w:rPr>
          <w:rFonts w:asciiTheme="minorHAnsi" w:hAnsiTheme="minorHAnsi" w:cstheme="minorHAnsi"/>
        </w:rPr>
      </w:pPr>
      <w:r w:rsidRPr="00867CAD">
        <w:rPr>
          <w:rFonts w:asciiTheme="minorHAnsi" w:hAnsiTheme="minorHAnsi" w:cstheme="minorHAnsi"/>
        </w:rPr>
        <w:t>Bygge-</w:t>
      </w:r>
      <w:r w:rsidR="00066F2B" w:rsidRPr="00867CAD">
        <w:rPr>
          <w:rFonts w:asciiTheme="minorHAnsi" w:hAnsiTheme="minorHAnsi" w:cstheme="minorHAnsi"/>
        </w:rPr>
        <w:t>,</w:t>
      </w:r>
      <w:r w:rsidRPr="00867CAD">
        <w:rPr>
          <w:rFonts w:asciiTheme="minorHAnsi" w:hAnsiTheme="minorHAnsi" w:cstheme="minorHAnsi"/>
        </w:rPr>
        <w:t xml:space="preserve"> dele</w:t>
      </w:r>
      <w:r w:rsidR="00066F2B" w:rsidRPr="00867CAD">
        <w:rPr>
          <w:rFonts w:asciiTheme="minorHAnsi" w:hAnsiTheme="minorHAnsi" w:cstheme="minorHAnsi"/>
        </w:rPr>
        <w:t>- og dispensasjonssaker</w:t>
      </w:r>
    </w:p>
    <w:p w14:paraId="665B41AE" w14:textId="07C2E3C1" w:rsidR="0019280A" w:rsidRPr="00867CAD" w:rsidRDefault="0019280A" w:rsidP="0019280A">
      <w:pPr>
        <w:rPr>
          <w:rFonts w:asciiTheme="minorHAnsi" w:hAnsiTheme="minorHAnsi" w:cstheme="minorHAnsi"/>
        </w:rPr>
      </w:pPr>
      <w:r w:rsidRPr="00867CAD">
        <w:rPr>
          <w:rFonts w:asciiTheme="minorHAnsi" w:hAnsiTheme="minorHAnsi" w:cstheme="minorHAnsi"/>
        </w:rPr>
        <w:t>Gebyrgrunnlaget for bygge-</w:t>
      </w:r>
      <w:r w:rsidR="00066F2B" w:rsidRPr="00867CAD">
        <w:rPr>
          <w:rFonts w:asciiTheme="minorHAnsi" w:hAnsiTheme="minorHAnsi" w:cstheme="minorHAnsi"/>
        </w:rPr>
        <w:t xml:space="preserve">, </w:t>
      </w:r>
      <w:r w:rsidRPr="00867CAD">
        <w:rPr>
          <w:rFonts w:asciiTheme="minorHAnsi" w:hAnsiTheme="minorHAnsi" w:cstheme="minorHAnsi"/>
        </w:rPr>
        <w:t>dele</w:t>
      </w:r>
      <w:r w:rsidR="00066F2B" w:rsidRPr="00867CAD">
        <w:rPr>
          <w:rFonts w:asciiTheme="minorHAnsi" w:hAnsiTheme="minorHAnsi" w:cstheme="minorHAnsi"/>
        </w:rPr>
        <w:t>- og dispensasjons</w:t>
      </w:r>
      <w:r w:rsidRPr="00867CAD">
        <w:rPr>
          <w:rFonts w:asciiTheme="minorHAnsi" w:hAnsiTheme="minorHAnsi" w:cstheme="minorHAnsi"/>
        </w:rPr>
        <w:t xml:space="preserve">saker vil i hovedsak bestå av driftsutgifter som er regnskapsført på KOSTRA-funksjon </w:t>
      </w:r>
      <w:r w:rsidRPr="00867CAD">
        <w:rPr>
          <w:rFonts w:asciiTheme="minorHAnsi" w:hAnsiTheme="minorHAnsi" w:cstheme="minorHAnsi"/>
          <w:i/>
        </w:rPr>
        <w:t>302 Byggesaksbehandling og eierseksjonering</w:t>
      </w:r>
      <w:r w:rsidRPr="00867CAD">
        <w:rPr>
          <w:rFonts w:asciiTheme="minorHAnsi" w:hAnsiTheme="minorHAnsi" w:cstheme="minorHAnsi"/>
        </w:rPr>
        <w:t xml:space="preserve">. Her regnskapsføres </w:t>
      </w:r>
      <w:r w:rsidR="00066F2B" w:rsidRPr="00867CAD">
        <w:rPr>
          <w:rFonts w:asciiTheme="minorHAnsi" w:hAnsiTheme="minorHAnsi" w:cstheme="minorHAnsi"/>
        </w:rPr>
        <w:t xml:space="preserve">både </w:t>
      </w:r>
      <w:r w:rsidRPr="00867CAD">
        <w:rPr>
          <w:rFonts w:asciiTheme="minorHAnsi" w:hAnsiTheme="minorHAnsi" w:cstheme="minorHAnsi"/>
        </w:rPr>
        <w:t xml:space="preserve">utgifter til byggesaksbehandling, seksjoneringssaker og saksbehandling av utslippstillatelser etter forurensningsloven. Det er bare arbeid </w:t>
      </w:r>
      <w:r w:rsidR="00066F2B" w:rsidRPr="00867CAD">
        <w:rPr>
          <w:rFonts w:asciiTheme="minorHAnsi" w:hAnsiTheme="minorHAnsi" w:cstheme="minorHAnsi"/>
        </w:rPr>
        <w:t>etter plan- og bygningsloven</w:t>
      </w:r>
      <w:r w:rsidRPr="00867CAD">
        <w:rPr>
          <w:rFonts w:asciiTheme="minorHAnsi" w:hAnsiTheme="minorHAnsi" w:cstheme="minorHAnsi"/>
        </w:rPr>
        <w:t xml:space="preserve"> som kan finansieres </w:t>
      </w:r>
      <w:r w:rsidR="00066F2B" w:rsidRPr="00867CAD">
        <w:rPr>
          <w:rFonts w:asciiTheme="minorHAnsi" w:hAnsiTheme="minorHAnsi" w:cstheme="minorHAnsi"/>
        </w:rPr>
        <w:t>gjennom gebyrer etter kapittel 3 i gebyrforskriften</w:t>
      </w:r>
      <w:r w:rsidRPr="00867CAD">
        <w:rPr>
          <w:rFonts w:asciiTheme="minorHAnsi" w:hAnsiTheme="minorHAnsi" w:cstheme="minorHAnsi"/>
        </w:rPr>
        <w:t xml:space="preserve">. </w:t>
      </w:r>
      <w:r w:rsidR="00CA3B40" w:rsidRPr="00867CAD">
        <w:rPr>
          <w:rFonts w:asciiTheme="minorHAnsi" w:hAnsiTheme="minorHAnsi" w:cstheme="minorHAnsi"/>
        </w:rPr>
        <w:t>Arbeid etter eierseksjonsloven og forurensningsregelverket er</w:t>
      </w:r>
      <w:r w:rsidRPr="00867CAD">
        <w:rPr>
          <w:rFonts w:asciiTheme="minorHAnsi" w:hAnsiTheme="minorHAnsi" w:cstheme="minorHAnsi"/>
        </w:rPr>
        <w:t xml:space="preserve"> egne selvstendige gebyrkalkyler.</w:t>
      </w:r>
    </w:p>
    <w:p w14:paraId="5AC6171C" w14:textId="77777777" w:rsidR="0003765A" w:rsidRPr="00867CAD" w:rsidRDefault="0003765A" w:rsidP="0003765A">
      <w:pPr>
        <w:pStyle w:val="Overskrift3"/>
        <w:rPr>
          <w:rFonts w:asciiTheme="minorHAnsi" w:hAnsiTheme="minorHAnsi" w:cstheme="minorHAnsi"/>
        </w:rPr>
      </w:pPr>
      <w:r w:rsidRPr="00867CAD">
        <w:rPr>
          <w:rFonts w:asciiTheme="minorHAnsi" w:hAnsiTheme="minorHAnsi" w:cstheme="minorHAnsi"/>
        </w:rPr>
        <w:t>Eierseksjonering</w:t>
      </w:r>
    </w:p>
    <w:p w14:paraId="7C7182CE" w14:textId="77777777" w:rsidR="0003765A" w:rsidRPr="00867CAD" w:rsidRDefault="0003765A" w:rsidP="0003765A">
      <w:pPr>
        <w:rPr>
          <w:rFonts w:asciiTheme="minorHAnsi" w:hAnsiTheme="minorHAnsi" w:cstheme="minorHAnsi"/>
        </w:rPr>
      </w:pPr>
      <w:r w:rsidRPr="00867CAD">
        <w:rPr>
          <w:rFonts w:asciiTheme="minorHAnsi" w:hAnsiTheme="minorHAnsi" w:cstheme="minorHAnsi"/>
        </w:rPr>
        <w:t xml:space="preserve">Gebyrgrunnlaget for seksjoneringssaker vil i hovedsak bestå av driftsutgifter som er regnskapsført på KOSTRA-funksjon </w:t>
      </w:r>
      <w:r w:rsidRPr="00867CAD">
        <w:rPr>
          <w:rFonts w:asciiTheme="minorHAnsi" w:hAnsiTheme="minorHAnsi" w:cstheme="minorHAnsi"/>
          <w:i/>
        </w:rPr>
        <w:t>302 Byggesaksbehandling og eierseksjonering</w:t>
      </w:r>
      <w:r w:rsidRPr="00867CAD">
        <w:rPr>
          <w:rFonts w:asciiTheme="minorHAnsi" w:hAnsiTheme="minorHAnsi" w:cstheme="minorHAnsi"/>
        </w:rPr>
        <w:t>. Det er bare saksbehandling etter lov om eierseksjoner som kan finansieres av seksjoneringsgebyret.</w:t>
      </w:r>
    </w:p>
    <w:p w14:paraId="55F39956" w14:textId="77777777" w:rsidR="0019280A" w:rsidRPr="00867CAD" w:rsidRDefault="0019280A" w:rsidP="0019280A">
      <w:pPr>
        <w:pStyle w:val="Overskrift3"/>
        <w:rPr>
          <w:rFonts w:asciiTheme="minorHAnsi" w:hAnsiTheme="minorHAnsi" w:cstheme="minorHAnsi"/>
        </w:rPr>
      </w:pPr>
      <w:r w:rsidRPr="00867CAD">
        <w:rPr>
          <w:rFonts w:asciiTheme="minorHAnsi" w:hAnsiTheme="minorHAnsi" w:cstheme="minorHAnsi"/>
        </w:rPr>
        <w:t>Oppmålingsforretning</w:t>
      </w:r>
    </w:p>
    <w:p w14:paraId="7D4E4C02" w14:textId="77777777" w:rsidR="0019280A" w:rsidRPr="00867CAD" w:rsidRDefault="0019280A" w:rsidP="0019280A">
      <w:pPr>
        <w:rPr>
          <w:rFonts w:asciiTheme="minorHAnsi" w:hAnsiTheme="minorHAnsi" w:cstheme="minorHAnsi"/>
        </w:rPr>
      </w:pPr>
      <w:r w:rsidRPr="00867CAD">
        <w:rPr>
          <w:rFonts w:asciiTheme="minorHAnsi" w:hAnsiTheme="minorHAnsi" w:cstheme="minorHAnsi"/>
        </w:rPr>
        <w:t xml:space="preserve">Gebyrgrunnlaget for oppmålingsforretning vil i hovedsak bestå av driftsutgifter som er regnskapsført på KOSTRA-funksjon </w:t>
      </w:r>
      <w:r w:rsidRPr="00867CAD">
        <w:rPr>
          <w:rFonts w:asciiTheme="minorHAnsi" w:hAnsiTheme="minorHAnsi" w:cstheme="minorHAnsi"/>
          <w:i/>
        </w:rPr>
        <w:t>303 Kart og oppmåling</w:t>
      </w:r>
      <w:r w:rsidRPr="00867CAD">
        <w:rPr>
          <w:rFonts w:asciiTheme="minorHAnsi" w:hAnsiTheme="minorHAnsi" w:cstheme="minorHAnsi"/>
        </w:rPr>
        <w:t>. Her regnskapsføres utgifter til kommunens kartgrunnlag, adresseforvaltning, matrikkelføring og oppmålingsforretninger. Det er bare arbeid knyttet til matrikkelføring og oppmålingsforretninger som kan finansieres av oppmålingsgebyret. Drift av kommunens kartgrunnlag og adresseforvaltning kan ikke finansieres med gebyrinntekter.</w:t>
      </w:r>
    </w:p>
    <w:p w14:paraId="0ACE09D9" w14:textId="77777777" w:rsidR="0019280A" w:rsidRPr="00867CAD" w:rsidRDefault="0019280A" w:rsidP="0019280A">
      <w:pPr>
        <w:pStyle w:val="Overskrift3"/>
        <w:rPr>
          <w:rFonts w:asciiTheme="minorHAnsi" w:hAnsiTheme="minorHAnsi" w:cstheme="minorHAnsi"/>
        </w:rPr>
      </w:pPr>
      <w:r w:rsidRPr="00867CAD">
        <w:rPr>
          <w:rFonts w:asciiTheme="minorHAnsi" w:hAnsiTheme="minorHAnsi" w:cstheme="minorHAnsi"/>
        </w:rPr>
        <w:t>Anbefaling</w:t>
      </w:r>
    </w:p>
    <w:p w14:paraId="1D5C833B" w14:textId="26E9C930" w:rsidR="0019280A" w:rsidRPr="00867CAD" w:rsidRDefault="0019280A" w:rsidP="0019280A">
      <w:pPr>
        <w:rPr>
          <w:rFonts w:asciiTheme="minorHAnsi" w:hAnsiTheme="minorHAnsi" w:cstheme="minorHAnsi"/>
        </w:rPr>
      </w:pPr>
      <w:r w:rsidRPr="00867CAD">
        <w:rPr>
          <w:rFonts w:asciiTheme="minorHAnsi" w:hAnsiTheme="minorHAnsi" w:cstheme="minorHAnsi"/>
        </w:rPr>
        <w:t xml:space="preserve">Arbeidsgruppen anbefaler </w:t>
      </w:r>
      <w:r w:rsidR="003C3B0A" w:rsidRPr="00867CAD">
        <w:rPr>
          <w:rFonts w:asciiTheme="minorHAnsi" w:hAnsiTheme="minorHAnsi" w:cstheme="minorHAnsi"/>
        </w:rPr>
        <w:t>Karasjok</w:t>
      </w:r>
      <w:r w:rsidRPr="00867CAD">
        <w:rPr>
          <w:rFonts w:asciiTheme="minorHAnsi" w:hAnsiTheme="minorHAnsi" w:cstheme="minorHAnsi"/>
        </w:rPr>
        <w:t xml:space="preserve"> kommune å </w:t>
      </w:r>
      <w:r w:rsidR="0003765A" w:rsidRPr="00867CAD">
        <w:rPr>
          <w:rFonts w:asciiTheme="minorHAnsi" w:hAnsiTheme="minorHAnsi" w:cstheme="minorHAnsi"/>
        </w:rPr>
        <w:t xml:space="preserve">opprette </w:t>
      </w:r>
      <w:r w:rsidR="00351D80" w:rsidRPr="00867CAD">
        <w:rPr>
          <w:rFonts w:asciiTheme="minorHAnsi" w:hAnsiTheme="minorHAnsi" w:cstheme="minorHAnsi"/>
        </w:rPr>
        <w:t>flere</w:t>
      </w:r>
      <w:r w:rsidR="0003765A" w:rsidRPr="00867CAD">
        <w:rPr>
          <w:rFonts w:asciiTheme="minorHAnsi" w:hAnsiTheme="minorHAnsi" w:cstheme="minorHAnsi"/>
        </w:rPr>
        <w:t xml:space="preserve"> </w:t>
      </w:r>
      <w:r w:rsidR="00D21E47" w:rsidRPr="00867CAD">
        <w:rPr>
          <w:rFonts w:asciiTheme="minorHAnsi" w:hAnsiTheme="minorHAnsi" w:cstheme="minorHAnsi"/>
        </w:rPr>
        <w:t>tjenester</w:t>
      </w:r>
      <w:r w:rsidR="0003765A" w:rsidRPr="00867CAD">
        <w:rPr>
          <w:rFonts w:asciiTheme="minorHAnsi" w:hAnsiTheme="minorHAnsi" w:cstheme="minorHAnsi"/>
        </w:rPr>
        <w:t xml:space="preserve"> under den enkelte KOSTRA-funksjon</w:t>
      </w:r>
      <w:r w:rsidR="00CA3B40" w:rsidRPr="00867CAD">
        <w:rPr>
          <w:rFonts w:asciiTheme="minorHAnsi" w:hAnsiTheme="minorHAnsi" w:cstheme="minorHAnsi"/>
        </w:rPr>
        <w:t xml:space="preserve">. På denne måten vil det </w:t>
      </w:r>
      <w:r w:rsidR="0003765A" w:rsidRPr="00867CAD">
        <w:rPr>
          <w:rFonts w:asciiTheme="minorHAnsi" w:hAnsiTheme="minorHAnsi" w:cstheme="minorHAnsi"/>
        </w:rPr>
        <w:t xml:space="preserve">i </w:t>
      </w:r>
      <w:r w:rsidRPr="00867CAD">
        <w:rPr>
          <w:rFonts w:asciiTheme="minorHAnsi" w:hAnsiTheme="minorHAnsi" w:cstheme="minorHAnsi"/>
        </w:rPr>
        <w:t>intern</w:t>
      </w:r>
      <w:r w:rsidR="0003765A" w:rsidRPr="00867CAD">
        <w:rPr>
          <w:rFonts w:asciiTheme="minorHAnsi" w:hAnsiTheme="minorHAnsi" w:cstheme="minorHAnsi"/>
        </w:rPr>
        <w:t>regnskapet være mulig å skille de enkelte selvkostkalkylene fra hverandre (gjelder funksjon 302)</w:t>
      </w:r>
      <w:r w:rsidR="00D21E47" w:rsidRPr="00867CAD">
        <w:rPr>
          <w:rFonts w:asciiTheme="minorHAnsi" w:hAnsiTheme="minorHAnsi" w:cstheme="minorHAnsi"/>
        </w:rPr>
        <w:t>,</w:t>
      </w:r>
      <w:r w:rsidR="0003765A" w:rsidRPr="00867CAD">
        <w:rPr>
          <w:rFonts w:asciiTheme="minorHAnsi" w:hAnsiTheme="minorHAnsi" w:cstheme="minorHAnsi"/>
        </w:rPr>
        <w:t xml:space="preserve"> og også skille selvkostressurser fra ikke-selvkost ressurser.</w:t>
      </w:r>
      <w:r w:rsidRPr="00867CAD">
        <w:rPr>
          <w:rFonts w:asciiTheme="minorHAnsi" w:hAnsiTheme="minorHAnsi" w:cstheme="minorHAnsi"/>
        </w:rPr>
        <w:t xml:space="preserve"> </w:t>
      </w:r>
      <w:r w:rsidR="009C7826" w:rsidRPr="00867CAD">
        <w:rPr>
          <w:rFonts w:asciiTheme="minorHAnsi" w:hAnsiTheme="minorHAnsi" w:cstheme="minorHAnsi"/>
        </w:rPr>
        <w:t>Ved å inndele internregnskapet på en</w:t>
      </w:r>
      <w:r w:rsidR="00351D80" w:rsidRPr="00867CAD">
        <w:rPr>
          <w:rFonts w:asciiTheme="minorHAnsi" w:hAnsiTheme="minorHAnsi" w:cstheme="minorHAnsi"/>
        </w:rPr>
        <w:t xml:space="preserve"> slik måte </w:t>
      </w:r>
      <w:r w:rsidRPr="00867CAD">
        <w:rPr>
          <w:rFonts w:asciiTheme="minorHAnsi" w:hAnsiTheme="minorHAnsi" w:cstheme="minorHAnsi"/>
        </w:rPr>
        <w:t>vil kommunen</w:t>
      </w:r>
      <w:r w:rsidR="00D21E47" w:rsidRPr="00867CAD">
        <w:rPr>
          <w:rFonts w:asciiTheme="minorHAnsi" w:hAnsiTheme="minorHAnsi" w:cstheme="minorHAnsi"/>
        </w:rPr>
        <w:t xml:space="preserve"> på en god måte</w:t>
      </w:r>
      <w:r w:rsidRPr="00867CAD">
        <w:rPr>
          <w:rFonts w:asciiTheme="minorHAnsi" w:hAnsiTheme="minorHAnsi" w:cstheme="minorHAnsi"/>
        </w:rPr>
        <w:t xml:space="preserve"> kunne dokumentere det overordnede gebyrgrunnlaget for de fire gebyrkalkylene som forskriften omhandler. Eksempel på en hensiktsmessig kontoplan:</w:t>
      </w:r>
    </w:p>
    <w:tbl>
      <w:tblPr>
        <w:tblW w:w="5000" w:type="pct"/>
        <w:tblCellMar>
          <w:left w:w="0" w:type="dxa"/>
          <w:right w:w="0" w:type="dxa"/>
        </w:tblCellMar>
        <w:tblLook w:val="0420" w:firstRow="1" w:lastRow="0" w:firstColumn="0" w:lastColumn="0" w:noHBand="0" w:noVBand="1"/>
      </w:tblPr>
      <w:tblGrid>
        <w:gridCol w:w="3592"/>
        <w:gridCol w:w="5951"/>
      </w:tblGrid>
      <w:tr w:rsidR="00553A6F" w:rsidRPr="00867CAD" w14:paraId="144CDCAE" w14:textId="77777777" w:rsidTr="0022002C">
        <w:trPr>
          <w:trHeight w:val="39"/>
        </w:trPr>
        <w:tc>
          <w:tcPr>
            <w:tcW w:w="1882" w:type="pct"/>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69DF8537" w14:textId="3AAE3036" w:rsidR="00553A6F" w:rsidRPr="00867CAD" w:rsidRDefault="00553A6F" w:rsidP="009C7826">
            <w:pPr>
              <w:rPr>
                <w:rFonts w:asciiTheme="minorHAnsi" w:hAnsiTheme="minorHAnsi" w:cstheme="minorHAnsi"/>
                <w:sz w:val="16"/>
                <w:szCs w:val="16"/>
              </w:rPr>
            </w:pPr>
            <w:r w:rsidRPr="00867CAD">
              <w:rPr>
                <w:rFonts w:asciiTheme="minorHAnsi" w:hAnsiTheme="minorHAnsi" w:cstheme="minorHAnsi"/>
                <w:b/>
                <w:bCs/>
                <w:sz w:val="16"/>
                <w:szCs w:val="16"/>
              </w:rPr>
              <w:lastRenderedPageBreak/>
              <w:t>Tjeneste</w:t>
            </w:r>
          </w:p>
        </w:tc>
        <w:tc>
          <w:tcPr>
            <w:tcW w:w="3118" w:type="pct"/>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785C9F01" w14:textId="77777777" w:rsidR="00553A6F" w:rsidRPr="00867CAD" w:rsidRDefault="00553A6F" w:rsidP="009C7826">
            <w:pPr>
              <w:rPr>
                <w:rFonts w:asciiTheme="minorHAnsi" w:hAnsiTheme="minorHAnsi" w:cstheme="minorHAnsi"/>
                <w:sz w:val="16"/>
                <w:szCs w:val="16"/>
              </w:rPr>
            </w:pPr>
            <w:r w:rsidRPr="00867CAD">
              <w:rPr>
                <w:rFonts w:asciiTheme="minorHAnsi" w:hAnsiTheme="minorHAnsi" w:cstheme="minorHAnsi"/>
                <w:b/>
                <w:bCs/>
                <w:sz w:val="16"/>
                <w:szCs w:val="16"/>
              </w:rPr>
              <w:t>Beskrivelse</w:t>
            </w:r>
          </w:p>
        </w:tc>
      </w:tr>
      <w:tr w:rsidR="00553A6F" w:rsidRPr="00867CAD" w14:paraId="46F3F1D0" w14:textId="77777777" w:rsidTr="0022002C">
        <w:trPr>
          <w:trHeight w:val="91"/>
        </w:trPr>
        <w:tc>
          <w:tcPr>
            <w:tcW w:w="1882"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3BAC7AA" w14:textId="6F6E8F35" w:rsidR="00553A6F" w:rsidRPr="00867CAD" w:rsidRDefault="00553A6F" w:rsidP="003B0A9C">
            <w:pPr>
              <w:jc w:val="left"/>
              <w:rPr>
                <w:rFonts w:asciiTheme="minorHAnsi" w:hAnsiTheme="minorHAnsi" w:cstheme="minorHAnsi"/>
                <w:sz w:val="16"/>
                <w:szCs w:val="16"/>
              </w:rPr>
            </w:pPr>
            <w:r w:rsidRPr="00867CAD">
              <w:rPr>
                <w:rFonts w:asciiTheme="minorHAnsi" w:hAnsiTheme="minorHAnsi" w:cstheme="minorHAnsi"/>
                <w:sz w:val="16"/>
                <w:szCs w:val="16"/>
              </w:rPr>
              <w:t>3010 Offentlige planer</w:t>
            </w:r>
          </w:p>
        </w:tc>
        <w:tc>
          <w:tcPr>
            <w:tcW w:w="3118"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7AA9A72" w14:textId="77777777" w:rsidR="00553A6F" w:rsidRPr="00867CAD" w:rsidRDefault="00553A6F" w:rsidP="003B0A9C">
            <w:pPr>
              <w:jc w:val="left"/>
              <w:rPr>
                <w:rFonts w:asciiTheme="minorHAnsi" w:hAnsiTheme="minorHAnsi" w:cstheme="minorHAnsi"/>
                <w:sz w:val="16"/>
                <w:szCs w:val="16"/>
              </w:rPr>
            </w:pPr>
            <w:r w:rsidRPr="00867CAD">
              <w:rPr>
                <w:rFonts w:asciiTheme="minorHAnsi" w:hAnsiTheme="minorHAnsi" w:cstheme="minorHAnsi"/>
                <w:sz w:val="16"/>
                <w:szCs w:val="16"/>
              </w:rPr>
              <w:t>Kommune-, område, arealplan mv.</w:t>
            </w:r>
          </w:p>
        </w:tc>
      </w:tr>
      <w:tr w:rsidR="00553A6F" w:rsidRPr="00867CAD" w14:paraId="468A4850" w14:textId="77777777" w:rsidTr="0022002C">
        <w:trPr>
          <w:trHeight w:val="20"/>
        </w:trPr>
        <w:tc>
          <w:tcPr>
            <w:tcW w:w="1882"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17908FB5" w14:textId="49875A66" w:rsidR="00553A6F" w:rsidRPr="00867CAD" w:rsidRDefault="00553A6F" w:rsidP="003B0A9C">
            <w:pPr>
              <w:jc w:val="left"/>
              <w:rPr>
                <w:rFonts w:asciiTheme="minorHAnsi" w:hAnsiTheme="minorHAnsi" w:cstheme="minorHAnsi"/>
                <w:sz w:val="16"/>
                <w:szCs w:val="16"/>
              </w:rPr>
            </w:pPr>
            <w:r w:rsidRPr="00867CAD">
              <w:rPr>
                <w:rFonts w:asciiTheme="minorHAnsi" w:hAnsiTheme="minorHAnsi" w:cstheme="minorHAnsi"/>
                <w:sz w:val="16"/>
                <w:szCs w:val="16"/>
              </w:rPr>
              <w:t>3011 Private planforslag (selvkost)</w:t>
            </w:r>
          </w:p>
        </w:tc>
        <w:tc>
          <w:tcPr>
            <w:tcW w:w="3118"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4E5FA6AE" w14:textId="77777777" w:rsidR="00553A6F" w:rsidRPr="00867CAD" w:rsidRDefault="00553A6F" w:rsidP="003B0A9C">
            <w:pPr>
              <w:jc w:val="left"/>
              <w:rPr>
                <w:rFonts w:asciiTheme="minorHAnsi" w:hAnsiTheme="minorHAnsi" w:cstheme="minorHAnsi"/>
                <w:sz w:val="16"/>
                <w:szCs w:val="16"/>
              </w:rPr>
            </w:pPr>
            <w:r w:rsidRPr="00867CAD">
              <w:rPr>
                <w:rFonts w:asciiTheme="minorHAnsi" w:hAnsiTheme="minorHAnsi" w:cstheme="minorHAnsi"/>
                <w:sz w:val="16"/>
                <w:szCs w:val="16"/>
              </w:rPr>
              <w:t xml:space="preserve">Private detaljreguleringsplaner etter </w:t>
            </w:r>
            <w:r w:rsidRPr="00867CAD">
              <w:rPr>
                <w:rFonts w:asciiTheme="minorHAnsi" w:hAnsiTheme="minorHAnsi" w:cstheme="minorHAnsi"/>
                <w:i/>
                <w:iCs/>
                <w:sz w:val="16"/>
                <w:szCs w:val="16"/>
              </w:rPr>
              <w:t xml:space="preserve">pbl. § 33-1 </w:t>
            </w:r>
            <w:r w:rsidRPr="00867CAD">
              <w:rPr>
                <w:rFonts w:asciiTheme="minorHAnsi" w:hAnsiTheme="minorHAnsi" w:cstheme="minorHAnsi"/>
                <w:sz w:val="16"/>
                <w:szCs w:val="16"/>
              </w:rPr>
              <w:t xml:space="preserve">frem til ev. fremming av planforslag. </w:t>
            </w:r>
          </w:p>
        </w:tc>
      </w:tr>
      <w:tr w:rsidR="00553A6F" w:rsidRPr="00867CAD" w14:paraId="0A45A7A0" w14:textId="77777777" w:rsidTr="0022002C">
        <w:trPr>
          <w:trHeight w:val="20"/>
        </w:trPr>
        <w:tc>
          <w:tcPr>
            <w:tcW w:w="1882"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4204FC81" w14:textId="0A8CDFE1" w:rsidR="00553A6F" w:rsidRPr="00867CAD" w:rsidRDefault="00553A6F" w:rsidP="003B0A9C">
            <w:pPr>
              <w:jc w:val="left"/>
              <w:rPr>
                <w:rFonts w:asciiTheme="minorHAnsi" w:hAnsiTheme="minorHAnsi" w:cstheme="minorHAnsi"/>
                <w:sz w:val="16"/>
                <w:szCs w:val="16"/>
              </w:rPr>
            </w:pPr>
            <w:r w:rsidRPr="00867CAD">
              <w:rPr>
                <w:rFonts w:asciiTheme="minorHAnsi" w:hAnsiTheme="minorHAnsi" w:cstheme="minorHAnsi"/>
                <w:sz w:val="16"/>
                <w:szCs w:val="16"/>
              </w:rPr>
              <w:t xml:space="preserve">3020 </w:t>
            </w:r>
            <w:r w:rsidR="00070356" w:rsidRPr="00867CAD">
              <w:rPr>
                <w:rFonts w:asciiTheme="minorHAnsi" w:hAnsiTheme="minorHAnsi" w:cstheme="minorHAnsi"/>
                <w:sz w:val="16"/>
                <w:szCs w:val="16"/>
              </w:rPr>
              <w:t>Arbeid etter forvaltningsloven og vannressursloven</w:t>
            </w:r>
          </w:p>
        </w:tc>
        <w:tc>
          <w:tcPr>
            <w:tcW w:w="3118"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447CFEBE" w14:textId="47DADDC8" w:rsidR="00553A6F" w:rsidRPr="00867CAD" w:rsidRDefault="00553A6F" w:rsidP="003B0A9C">
            <w:pPr>
              <w:jc w:val="left"/>
              <w:rPr>
                <w:rFonts w:asciiTheme="minorHAnsi" w:hAnsiTheme="minorHAnsi" w:cstheme="minorHAnsi"/>
                <w:sz w:val="16"/>
                <w:szCs w:val="16"/>
              </w:rPr>
            </w:pPr>
            <w:r w:rsidRPr="00867CAD">
              <w:rPr>
                <w:rFonts w:asciiTheme="minorHAnsi" w:hAnsiTheme="minorHAnsi" w:cstheme="minorHAnsi"/>
                <w:sz w:val="16"/>
                <w:szCs w:val="16"/>
              </w:rPr>
              <w:t xml:space="preserve">Klagesaksbehandling, fristoversittelse, veiledning etter </w:t>
            </w:r>
            <w:proofErr w:type="spellStart"/>
            <w:r w:rsidRPr="00867CAD">
              <w:rPr>
                <w:rFonts w:asciiTheme="minorHAnsi" w:hAnsiTheme="minorHAnsi" w:cstheme="minorHAnsi"/>
                <w:i/>
                <w:iCs/>
                <w:sz w:val="16"/>
                <w:szCs w:val="16"/>
              </w:rPr>
              <w:t>fvl</w:t>
            </w:r>
            <w:proofErr w:type="spellEnd"/>
            <w:r w:rsidRPr="00867CAD">
              <w:rPr>
                <w:rFonts w:asciiTheme="minorHAnsi" w:hAnsiTheme="minorHAnsi" w:cstheme="minorHAnsi"/>
                <w:i/>
                <w:iCs/>
                <w:sz w:val="16"/>
                <w:szCs w:val="16"/>
              </w:rPr>
              <w:t xml:space="preserve"> § 11, </w:t>
            </w:r>
            <w:r w:rsidRPr="00867CAD">
              <w:rPr>
                <w:rFonts w:asciiTheme="minorHAnsi" w:hAnsiTheme="minorHAnsi" w:cstheme="minorHAnsi"/>
                <w:sz w:val="16"/>
                <w:szCs w:val="16"/>
              </w:rPr>
              <w:t>subsidiering av gebyrtyper</w:t>
            </w:r>
          </w:p>
        </w:tc>
      </w:tr>
      <w:tr w:rsidR="00553A6F" w:rsidRPr="00867CAD" w14:paraId="5F8CC1D1" w14:textId="77777777" w:rsidTr="0022002C">
        <w:trPr>
          <w:trHeight w:val="20"/>
        </w:trPr>
        <w:tc>
          <w:tcPr>
            <w:tcW w:w="1882"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2D3C6E7B" w14:textId="726CEE1A" w:rsidR="00553A6F" w:rsidRPr="00867CAD" w:rsidRDefault="00553A6F" w:rsidP="003B0A9C">
            <w:pPr>
              <w:jc w:val="left"/>
              <w:rPr>
                <w:rFonts w:asciiTheme="minorHAnsi" w:hAnsiTheme="minorHAnsi" w:cstheme="minorHAnsi"/>
                <w:sz w:val="16"/>
                <w:szCs w:val="16"/>
              </w:rPr>
            </w:pPr>
            <w:r w:rsidRPr="00867CAD">
              <w:rPr>
                <w:rFonts w:asciiTheme="minorHAnsi" w:hAnsiTheme="minorHAnsi" w:cstheme="minorHAnsi"/>
                <w:sz w:val="16"/>
                <w:szCs w:val="16"/>
              </w:rPr>
              <w:t xml:space="preserve">3021 </w:t>
            </w:r>
            <w:r w:rsidR="00070356" w:rsidRPr="00867CAD">
              <w:rPr>
                <w:rFonts w:asciiTheme="minorHAnsi" w:hAnsiTheme="minorHAnsi" w:cstheme="minorHAnsi"/>
                <w:sz w:val="16"/>
                <w:szCs w:val="16"/>
              </w:rPr>
              <w:t>Byggesak (Selvkost)</w:t>
            </w:r>
          </w:p>
        </w:tc>
        <w:tc>
          <w:tcPr>
            <w:tcW w:w="3118"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4CD697DC" w14:textId="77777777" w:rsidR="00553A6F" w:rsidRPr="00867CAD" w:rsidRDefault="00553A6F" w:rsidP="003B0A9C">
            <w:pPr>
              <w:jc w:val="left"/>
              <w:rPr>
                <w:rFonts w:asciiTheme="minorHAnsi" w:hAnsiTheme="minorHAnsi" w:cstheme="minorHAnsi"/>
                <w:sz w:val="16"/>
                <w:szCs w:val="16"/>
              </w:rPr>
            </w:pPr>
            <w:r w:rsidRPr="00867CAD">
              <w:rPr>
                <w:rFonts w:asciiTheme="minorHAnsi" w:hAnsiTheme="minorHAnsi" w:cstheme="minorHAnsi"/>
                <w:sz w:val="16"/>
                <w:szCs w:val="16"/>
              </w:rPr>
              <w:t xml:space="preserve">Bygge- og delesaksbehandling etter </w:t>
            </w:r>
            <w:r w:rsidRPr="00867CAD">
              <w:rPr>
                <w:rFonts w:asciiTheme="minorHAnsi" w:hAnsiTheme="minorHAnsi" w:cstheme="minorHAnsi"/>
                <w:i/>
                <w:iCs/>
                <w:sz w:val="16"/>
                <w:szCs w:val="16"/>
              </w:rPr>
              <w:t>pbl</w:t>
            </w:r>
            <w:r w:rsidRPr="00867CAD">
              <w:rPr>
                <w:rFonts w:asciiTheme="minorHAnsi" w:hAnsiTheme="minorHAnsi" w:cstheme="minorHAnsi"/>
                <w:sz w:val="16"/>
                <w:szCs w:val="16"/>
              </w:rPr>
              <w:t>. Matrikkelføring byggesaker.</w:t>
            </w:r>
          </w:p>
        </w:tc>
      </w:tr>
      <w:tr w:rsidR="00553A6F" w:rsidRPr="00867CAD" w14:paraId="7C22D085" w14:textId="77777777" w:rsidTr="0022002C">
        <w:trPr>
          <w:trHeight w:val="20"/>
        </w:trPr>
        <w:tc>
          <w:tcPr>
            <w:tcW w:w="1882"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5F4592D" w14:textId="188FB994" w:rsidR="00553A6F" w:rsidRPr="00867CAD" w:rsidRDefault="00553A6F" w:rsidP="003B0A9C">
            <w:pPr>
              <w:jc w:val="left"/>
              <w:rPr>
                <w:rFonts w:asciiTheme="minorHAnsi" w:hAnsiTheme="minorHAnsi" w:cstheme="minorHAnsi"/>
                <w:sz w:val="16"/>
                <w:szCs w:val="16"/>
              </w:rPr>
            </w:pPr>
            <w:r w:rsidRPr="00867CAD">
              <w:rPr>
                <w:rFonts w:asciiTheme="minorHAnsi" w:hAnsiTheme="minorHAnsi" w:cstheme="minorHAnsi"/>
                <w:sz w:val="16"/>
                <w:szCs w:val="16"/>
              </w:rPr>
              <w:t xml:space="preserve">3022 </w:t>
            </w:r>
            <w:r w:rsidR="00070356" w:rsidRPr="00867CAD">
              <w:rPr>
                <w:rFonts w:asciiTheme="minorHAnsi" w:hAnsiTheme="minorHAnsi" w:cstheme="minorHAnsi"/>
                <w:sz w:val="16"/>
                <w:szCs w:val="16"/>
              </w:rPr>
              <w:t>Eierseksjonering (Selvkost)</w:t>
            </w:r>
          </w:p>
        </w:tc>
        <w:tc>
          <w:tcPr>
            <w:tcW w:w="3118"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8A063D6" w14:textId="77777777" w:rsidR="00553A6F" w:rsidRPr="00867CAD" w:rsidRDefault="00553A6F" w:rsidP="003B0A9C">
            <w:pPr>
              <w:jc w:val="left"/>
              <w:rPr>
                <w:rFonts w:asciiTheme="minorHAnsi" w:hAnsiTheme="minorHAnsi" w:cstheme="minorHAnsi"/>
                <w:sz w:val="16"/>
                <w:szCs w:val="16"/>
              </w:rPr>
            </w:pPr>
            <w:r w:rsidRPr="00867CAD">
              <w:rPr>
                <w:rFonts w:asciiTheme="minorHAnsi" w:hAnsiTheme="minorHAnsi" w:cstheme="minorHAnsi"/>
                <w:sz w:val="16"/>
                <w:szCs w:val="16"/>
              </w:rPr>
              <w:t xml:space="preserve">Saksbehandling etter </w:t>
            </w:r>
            <w:r w:rsidRPr="00867CAD">
              <w:rPr>
                <w:rFonts w:asciiTheme="minorHAnsi" w:hAnsiTheme="minorHAnsi" w:cstheme="minorHAnsi"/>
                <w:i/>
                <w:iCs/>
                <w:sz w:val="16"/>
                <w:szCs w:val="16"/>
              </w:rPr>
              <w:t xml:space="preserve">lov om eierseksjoner. </w:t>
            </w:r>
            <w:r w:rsidRPr="00867CAD">
              <w:rPr>
                <w:rFonts w:asciiTheme="minorHAnsi" w:hAnsiTheme="minorHAnsi" w:cstheme="minorHAnsi"/>
                <w:sz w:val="16"/>
                <w:szCs w:val="16"/>
              </w:rPr>
              <w:t>Matrikkelføring seksjoneringssaker.</w:t>
            </w:r>
          </w:p>
        </w:tc>
      </w:tr>
      <w:tr w:rsidR="00553A6F" w:rsidRPr="00867CAD" w14:paraId="2ED74038" w14:textId="77777777" w:rsidTr="0022002C">
        <w:trPr>
          <w:trHeight w:val="20"/>
        </w:trPr>
        <w:tc>
          <w:tcPr>
            <w:tcW w:w="1882"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EA68A6E" w14:textId="5767F4C8" w:rsidR="00553A6F" w:rsidRPr="00867CAD" w:rsidRDefault="00553A6F" w:rsidP="003B0A9C">
            <w:pPr>
              <w:jc w:val="left"/>
              <w:rPr>
                <w:rFonts w:asciiTheme="minorHAnsi" w:hAnsiTheme="minorHAnsi" w:cstheme="minorHAnsi"/>
                <w:sz w:val="16"/>
                <w:szCs w:val="16"/>
              </w:rPr>
            </w:pPr>
            <w:r w:rsidRPr="00867CAD">
              <w:rPr>
                <w:rFonts w:asciiTheme="minorHAnsi" w:hAnsiTheme="minorHAnsi" w:cstheme="minorHAnsi"/>
                <w:sz w:val="16"/>
                <w:szCs w:val="16"/>
              </w:rPr>
              <w:t xml:space="preserve">3023 </w:t>
            </w:r>
            <w:r w:rsidR="00070356" w:rsidRPr="00867CAD">
              <w:rPr>
                <w:rFonts w:asciiTheme="minorHAnsi" w:hAnsiTheme="minorHAnsi" w:cstheme="minorHAnsi"/>
                <w:sz w:val="16"/>
                <w:szCs w:val="16"/>
              </w:rPr>
              <w:t>Utslippstillatelser og kontroll (Selvkost)</w:t>
            </w:r>
          </w:p>
        </w:tc>
        <w:tc>
          <w:tcPr>
            <w:tcW w:w="3118"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0DF298A9" w14:textId="77777777" w:rsidR="00553A6F" w:rsidRPr="00867CAD" w:rsidRDefault="00553A6F" w:rsidP="003B0A9C">
            <w:pPr>
              <w:jc w:val="left"/>
              <w:rPr>
                <w:rFonts w:asciiTheme="minorHAnsi" w:hAnsiTheme="minorHAnsi" w:cstheme="minorHAnsi"/>
                <w:sz w:val="16"/>
                <w:szCs w:val="16"/>
              </w:rPr>
            </w:pPr>
            <w:r w:rsidRPr="00867CAD">
              <w:rPr>
                <w:rFonts w:asciiTheme="minorHAnsi" w:hAnsiTheme="minorHAnsi" w:cstheme="minorHAnsi"/>
                <w:sz w:val="16"/>
                <w:szCs w:val="16"/>
              </w:rPr>
              <w:t xml:space="preserve">Saksbehandling utslippstillatelser, samt kontroll og tilsyn etter </w:t>
            </w:r>
            <w:r w:rsidRPr="00867CAD">
              <w:rPr>
                <w:rFonts w:asciiTheme="minorHAnsi" w:hAnsiTheme="minorHAnsi" w:cstheme="minorHAnsi"/>
                <w:i/>
                <w:iCs/>
                <w:sz w:val="16"/>
                <w:szCs w:val="16"/>
              </w:rPr>
              <w:t>forurensningsloven</w:t>
            </w:r>
          </w:p>
        </w:tc>
      </w:tr>
      <w:tr w:rsidR="00553A6F" w:rsidRPr="00867CAD" w14:paraId="23098067" w14:textId="77777777" w:rsidTr="0022002C">
        <w:trPr>
          <w:trHeight w:val="20"/>
        </w:trPr>
        <w:tc>
          <w:tcPr>
            <w:tcW w:w="1882"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2C7805C" w14:textId="1D76F594" w:rsidR="00553A6F" w:rsidRPr="00867CAD" w:rsidRDefault="00553A6F" w:rsidP="003B0A9C">
            <w:pPr>
              <w:jc w:val="left"/>
              <w:rPr>
                <w:rFonts w:asciiTheme="minorHAnsi" w:hAnsiTheme="minorHAnsi" w:cstheme="minorHAnsi"/>
                <w:sz w:val="16"/>
                <w:szCs w:val="16"/>
              </w:rPr>
            </w:pPr>
            <w:r w:rsidRPr="00867CAD">
              <w:rPr>
                <w:rFonts w:asciiTheme="minorHAnsi" w:hAnsiTheme="minorHAnsi" w:cstheme="minorHAnsi"/>
                <w:sz w:val="16"/>
                <w:szCs w:val="16"/>
              </w:rPr>
              <w:t xml:space="preserve">3030 </w:t>
            </w:r>
            <w:r w:rsidR="00070356" w:rsidRPr="00867CAD">
              <w:rPr>
                <w:rFonts w:asciiTheme="minorHAnsi" w:hAnsiTheme="minorHAnsi" w:cstheme="minorHAnsi"/>
                <w:sz w:val="16"/>
                <w:szCs w:val="16"/>
              </w:rPr>
              <w:t>Forvaltning av kommunens kartgrunnlag og geodetiske grunnlag</w:t>
            </w:r>
          </w:p>
        </w:tc>
        <w:tc>
          <w:tcPr>
            <w:tcW w:w="3118"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AAA519A" w14:textId="77777777" w:rsidR="00553A6F" w:rsidRPr="00867CAD" w:rsidRDefault="00553A6F" w:rsidP="003B0A9C">
            <w:pPr>
              <w:jc w:val="left"/>
              <w:rPr>
                <w:rFonts w:asciiTheme="minorHAnsi" w:hAnsiTheme="minorHAnsi" w:cstheme="minorHAnsi"/>
                <w:sz w:val="16"/>
                <w:szCs w:val="16"/>
              </w:rPr>
            </w:pPr>
            <w:r w:rsidRPr="00867CAD">
              <w:rPr>
                <w:rFonts w:asciiTheme="minorHAnsi" w:hAnsiTheme="minorHAnsi" w:cstheme="minorHAnsi"/>
                <w:sz w:val="16"/>
                <w:szCs w:val="16"/>
              </w:rPr>
              <w:t xml:space="preserve">Kart- og geodetisk grunnlag. Adresseforvaltning. Eiendomsopplysninger. </w:t>
            </w:r>
            <w:r w:rsidRPr="00867CAD">
              <w:rPr>
                <w:rFonts w:asciiTheme="minorHAnsi" w:hAnsiTheme="minorHAnsi" w:cstheme="minorHAnsi"/>
                <w:i/>
                <w:iCs/>
                <w:sz w:val="16"/>
                <w:szCs w:val="16"/>
              </w:rPr>
              <w:t>S</w:t>
            </w:r>
            <w:r w:rsidRPr="00867CAD">
              <w:rPr>
                <w:rFonts w:asciiTheme="minorHAnsi" w:hAnsiTheme="minorHAnsi" w:cstheme="minorHAnsi"/>
                <w:sz w:val="16"/>
                <w:szCs w:val="16"/>
              </w:rPr>
              <w:t>ubsidiering av gebyrtyper.</w:t>
            </w:r>
          </w:p>
        </w:tc>
      </w:tr>
      <w:tr w:rsidR="00553A6F" w:rsidRPr="00867CAD" w14:paraId="13849F09" w14:textId="77777777" w:rsidTr="0022002C">
        <w:trPr>
          <w:trHeight w:val="20"/>
        </w:trPr>
        <w:tc>
          <w:tcPr>
            <w:tcW w:w="1882"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E8FA1C5" w14:textId="1C4254EF" w:rsidR="00553A6F" w:rsidRPr="00867CAD" w:rsidRDefault="00553A6F" w:rsidP="003B0A9C">
            <w:pPr>
              <w:jc w:val="left"/>
              <w:rPr>
                <w:rFonts w:asciiTheme="minorHAnsi" w:hAnsiTheme="minorHAnsi" w:cstheme="minorHAnsi"/>
                <w:sz w:val="16"/>
                <w:szCs w:val="16"/>
              </w:rPr>
            </w:pPr>
            <w:r w:rsidRPr="00867CAD">
              <w:rPr>
                <w:rFonts w:asciiTheme="minorHAnsi" w:hAnsiTheme="minorHAnsi" w:cstheme="minorHAnsi"/>
                <w:sz w:val="16"/>
                <w:szCs w:val="16"/>
              </w:rPr>
              <w:t xml:space="preserve">3031 </w:t>
            </w:r>
            <w:r w:rsidR="00070356" w:rsidRPr="00867CAD">
              <w:rPr>
                <w:rFonts w:asciiTheme="minorHAnsi" w:hAnsiTheme="minorHAnsi" w:cstheme="minorHAnsi"/>
                <w:sz w:val="16"/>
                <w:szCs w:val="16"/>
              </w:rPr>
              <w:t>Saksbehandling etter matrikkelloven (Selvkost)</w:t>
            </w:r>
          </w:p>
        </w:tc>
        <w:tc>
          <w:tcPr>
            <w:tcW w:w="3118"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0B994F51" w14:textId="0406A6FB" w:rsidR="00553A6F" w:rsidRPr="00867CAD" w:rsidRDefault="00553A6F" w:rsidP="003B0A9C">
            <w:pPr>
              <w:jc w:val="left"/>
              <w:rPr>
                <w:rFonts w:asciiTheme="minorHAnsi" w:hAnsiTheme="minorHAnsi" w:cstheme="minorHAnsi"/>
                <w:sz w:val="16"/>
                <w:szCs w:val="16"/>
              </w:rPr>
            </w:pPr>
            <w:r w:rsidRPr="00867CAD">
              <w:rPr>
                <w:rFonts w:asciiTheme="minorHAnsi" w:hAnsiTheme="minorHAnsi" w:cstheme="minorHAnsi"/>
                <w:sz w:val="16"/>
                <w:szCs w:val="16"/>
              </w:rPr>
              <w:t xml:space="preserve">Oppmålingsforretninger etter </w:t>
            </w:r>
            <w:r w:rsidRPr="00867CAD">
              <w:rPr>
                <w:rFonts w:asciiTheme="minorHAnsi" w:hAnsiTheme="minorHAnsi" w:cstheme="minorHAnsi"/>
                <w:i/>
                <w:iCs/>
                <w:sz w:val="16"/>
                <w:szCs w:val="16"/>
              </w:rPr>
              <w:t>matrikkellova</w:t>
            </w:r>
            <w:r w:rsidRPr="00867CAD">
              <w:rPr>
                <w:rFonts w:asciiTheme="minorHAnsi" w:hAnsiTheme="minorHAnsi" w:cstheme="minorHAnsi"/>
                <w:sz w:val="16"/>
                <w:szCs w:val="16"/>
              </w:rPr>
              <w:t>. Matrikkelføring oppmålingsforretninger.</w:t>
            </w:r>
          </w:p>
        </w:tc>
      </w:tr>
    </w:tbl>
    <w:p w14:paraId="57BF59B9" w14:textId="77777777" w:rsidR="00AC6966" w:rsidRPr="00867CAD" w:rsidRDefault="0019280A" w:rsidP="0019280A">
      <w:pPr>
        <w:pStyle w:val="Bildetekst"/>
        <w:rPr>
          <w:rFonts w:asciiTheme="minorHAnsi" w:hAnsiTheme="minorHAnsi" w:cstheme="minorHAnsi"/>
        </w:rPr>
      </w:pPr>
      <w:r w:rsidRPr="00867CAD">
        <w:rPr>
          <w:rFonts w:asciiTheme="minorHAnsi" w:hAnsiTheme="minorHAnsi" w:cstheme="minorHAnsi"/>
        </w:rPr>
        <w:t xml:space="preserve">Tabell </w:t>
      </w:r>
      <w:r w:rsidR="00CE0C3B" w:rsidRPr="00867CAD">
        <w:rPr>
          <w:rFonts w:asciiTheme="minorHAnsi" w:hAnsiTheme="minorHAnsi" w:cstheme="minorHAnsi"/>
          <w:noProof/>
        </w:rPr>
        <w:fldChar w:fldCharType="begin"/>
      </w:r>
      <w:r w:rsidR="00CE0C3B" w:rsidRPr="00867CAD">
        <w:rPr>
          <w:rFonts w:asciiTheme="minorHAnsi" w:hAnsiTheme="minorHAnsi" w:cstheme="minorHAnsi"/>
          <w:noProof/>
        </w:rPr>
        <w:instrText xml:space="preserve"> SEQ Tabell \* ARABIC </w:instrText>
      </w:r>
      <w:r w:rsidR="00CE0C3B" w:rsidRPr="00867CAD">
        <w:rPr>
          <w:rFonts w:asciiTheme="minorHAnsi" w:hAnsiTheme="minorHAnsi" w:cstheme="minorHAnsi"/>
          <w:noProof/>
        </w:rPr>
        <w:fldChar w:fldCharType="separate"/>
      </w:r>
      <w:r w:rsidRPr="00867CAD">
        <w:rPr>
          <w:rFonts w:asciiTheme="minorHAnsi" w:hAnsiTheme="minorHAnsi" w:cstheme="minorHAnsi"/>
          <w:noProof/>
        </w:rPr>
        <w:t>1</w:t>
      </w:r>
      <w:r w:rsidR="00CE0C3B" w:rsidRPr="00867CAD">
        <w:rPr>
          <w:rFonts w:asciiTheme="minorHAnsi" w:hAnsiTheme="minorHAnsi" w:cstheme="minorHAnsi"/>
          <w:noProof/>
        </w:rPr>
        <w:fldChar w:fldCharType="end"/>
      </w:r>
      <w:r w:rsidRPr="00867CAD">
        <w:rPr>
          <w:rFonts w:asciiTheme="minorHAnsi" w:hAnsiTheme="minorHAnsi" w:cstheme="minorHAnsi"/>
        </w:rPr>
        <w:t xml:space="preserve"> - Forslag til ny internkontoplan for KOSTRA-funksjonene 301, 302 og 303</w:t>
      </w:r>
    </w:p>
    <w:p w14:paraId="62E20544" w14:textId="77777777" w:rsidR="00935ECB" w:rsidRPr="00867CAD" w:rsidRDefault="00935ECB" w:rsidP="00935ECB">
      <w:pPr>
        <w:pStyle w:val="Overskrift1"/>
        <w:rPr>
          <w:rFonts w:asciiTheme="minorHAnsi" w:hAnsiTheme="minorHAnsi" w:cstheme="minorHAnsi"/>
        </w:rPr>
      </w:pPr>
      <w:r w:rsidRPr="00867CAD">
        <w:rPr>
          <w:rFonts w:asciiTheme="minorHAnsi" w:hAnsiTheme="minorHAnsi" w:cstheme="minorHAnsi"/>
        </w:rPr>
        <w:t xml:space="preserve">Forslag til ny gebyrforskrift </w:t>
      </w:r>
    </w:p>
    <w:p w14:paraId="13F0F399" w14:textId="37C10E25" w:rsidR="006F3333" w:rsidRPr="00867CAD" w:rsidRDefault="00935ECB" w:rsidP="00935ECB">
      <w:pPr>
        <w:rPr>
          <w:rFonts w:asciiTheme="minorHAnsi" w:hAnsiTheme="minorHAnsi" w:cstheme="minorHAnsi"/>
        </w:rPr>
      </w:pPr>
      <w:r w:rsidRPr="00867CAD">
        <w:rPr>
          <w:rFonts w:asciiTheme="minorHAnsi" w:hAnsiTheme="minorHAnsi" w:cstheme="minorHAnsi"/>
        </w:rPr>
        <w:t xml:space="preserve">En stor del av oppgaven med å utarbeide ny gebyrforskrift har vært å finne hensiktsmessige prinsipper og innretninger for </w:t>
      </w:r>
      <w:r w:rsidR="00A1746A" w:rsidRPr="00867CAD">
        <w:rPr>
          <w:rFonts w:asciiTheme="minorHAnsi" w:hAnsiTheme="minorHAnsi" w:cstheme="minorHAnsi"/>
        </w:rPr>
        <w:t>gebyrbestemmelsene</w:t>
      </w:r>
      <w:r w:rsidRPr="00867CAD">
        <w:rPr>
          <w:rFonts w:asciiTheme="minorHAnsi" w:hAnsiTheme="minorHAnsi" w:cstheme="minorHAnsi"/>
        </w:rPr>
        <w:t>. Videre har arbeidet bestått i å identifisere kostnadsdrivere i saksbehandlingsprosessen, og knytte økonomiske variabler til dette. Dette gjøres for at det skal bli bedre samsvar mellom kommunens faktiske ressursbruk og gebyret som faktureres.</w:t>
      </w:r>
    </w:p>
    <w:p w14:paraId="1DBDEBA8" w14:textId="77777777" w:rsidR="00CB5446" w:rsidRPr="00867CAD" w:rsidRDefault="007D4EF3" w:rsidP="00CB5446">
      <w:pPr>
        <w:pStyle w:val="Overskrift2"/>
        <w:rPr>
          <w:rFonts w:asciiTheme="minorHAnsi" w:hAnsiTheme="minorHAnsi" w:cstheme="minorHAnsi"/>
        </w:rPr>
      </w:pPr>
      <w:r w:rsidRPr="00867CAD">
        <w:rPr>
          <w:rFonts w:asciiTheme="minorHAnsi" w:hAnsiTheme="minorHAnsi" w:cstheme="minorHAnsi"/>
        </w:rPr>
        <w:t xml:space="preserve">Kapittel 1 - </w:t>
      </w:r>
      <w:r w:rsidR="00CB5446" w:rsidRPr="00867CAD">
        <w:rPr>
          <w:rFonts w:asciiTheme="minorHAnsi" w:hAnsiTheme="minorHAnsi" w:cstheme="minorHAnsi"/>
        </w:rPr>
        <w:t>Generelle bestemmelser</w:t>
      </w:r>
    </w:p>
    <w:p w14:paraId="1A0652EB" w14:textId="77092E1C" w:rsidR="00CB5446" w:rsidRPr="00867CAD" w:rsidRDefault="00CB5446" w:rsidP="00CB5446">
      <w:pPr>
        <w:rPr>
          <w:rFonts w:asciiTheme="minorHAnsi" w:hAnsiTheme="minorHAnsi" w:cstheme="minorHAnsi"/>
        </w:rPr>
      </w:pPr>
      <w:r w:rsidRPr="00867CAD">
        <w:rPr>
          <w:rFonts w:asciiTheme="minorHAnsi" w:hAnsiTheme="minorHAnsi" w:cstheme="minorHAnsi"/>
        </w:rPr>
        <w:t xml:space="preserve">Første kapittel omhandler bestemmelser </w:t>
      </w:r>
      <w:r w:rsidR="000830E7" w:rsidRPr="00867CAD">
        <w:rPr>
          <w:rFonts w:asciiTheme="minorHAnsi" w:hAnsiTheme="minorHAnsi" w:cstheme="minorHAnsi"/>
        </w:rPr>
        <w:t>om</w:t>
      </w:r>
      <w:r w:rsidRPr="00867CAD">
        <w:rPr>
          <w:rFonts w:asciiTheme="minorHAnsi" w:hAnsiTheme="minorHAnsi" w:cstheme="minorHAnsi"/>
        </w:rPr>
        <w:t xml:space="preserve"> </w:t>
      </w:r>
      <w:r w:rsidR="00070356" w:rsidRPr="00867CAD">
        <w:rPr>
          <w:rFonts w:asciiTheme="minorHAnsi" w:hAnsiTheme="minorHAnsi" w:cstheme="minorHAnsi"/>
        </w:rPr>
        <w:t xml:space="preserve">formål og virkeområde, </w:t>
      </w:r>
      <w:r w:rsidRPr="00867CAD">
        <w:rPr>
          <w:rFonts w:asciiTheme="minorHAnsi" w:hAnsiTheme="minorHAnsi" w:cstheme="minorHAnsi"/>
        </w:rPr>
        <w:t>betalingsplikt, tidspunkt for gebyrfastsettelse og fakturering,</w:t>
      </w:r>
      <w:r w:rsidR="000830E7" w:rsidRPr="00867CAD">
        <w:rPr>
          <w:rFonts w:asciiTheme="minorHAnsi" w:hAnsiTheme="minorHAnsi" w:cstheme="minorHAnsi"/>
        </w:rPr>
        <w:t xml:space="preserve"> gebyr og priser </w:t>
      </w:r>
      <w:r w:rsidR="008357BC" w:rsidRPr="00867CAD">
        <w:rPr>
          <w:rFonts w:asciiTheme="minorHAnsi" w:hAnsiTheme="minorHAnsi" w:cstheme="minorHAnsi"/>
        </w:rPr>
        <w:t>i</w:t>
      </w:r>
      <w:r w:rsidR="000830E7" w:rsidRPr="00867CAD">
        <w:rPr>
          <w:rFonts w:asciiTheme="minorHAnsi" w:hAnsiTheme="minorHAnsi" w:cstheme="minorHAnsi"/>
        </w:rPr>
        <w:t xml:space="preserve"> regulativet, </w:t>
      </w:r>
      <w:r w:rsidRPr="00867CAD">
        <w:rPr>
          <w:rFonts w:asciiTheme="minorHAnsi" w:hAnsiTheme="minorHAnsi" w:cstheme="minorHAnsi"/>
        </w:rPr>
        <w:t>kostnadsdekning av sakkyndig bistand, klage,</w:t>
      </w:r>
      <w:r w:rsidR="00070356" w:rsidRPr="00867CAD">
        <w:rPr>
          <w:rFonts w:asciiTheme="minorHAnsi" w:hAnsiTheme="minorHAnsi" w:cstheme="minorHAnsi"/>
        </w:rPr>
        <w:t xml:space="preserve"> urimelig gebyr,</w:t>
      </w:r>
      <w:r w:rsidRPr="00867CAD">
        <w:rPr>
          <w:rFonts w:asciiTheme="minorHAnsi" w:hAnsiTheme="minorHAnsi" w:cstheme="minorHAnsi"/>
        </w:rPr>
        <w:t xml:space="preserve"> avslag, </w:t>
      </w:r>
      <w:r w:rsidR="00666E45" w:rsidRPr="00867CAD">
        <w:rPr>
          <w:rFonts w:asciiTheme="minorHAnsi" w:hAnsiTheme="minorHAnsi" w:cstheme="minorHAnsi"/>
        </w:rPr>
        <w:t>tilbaketrekking av søknad s</w:t>
      </w:r>
      <w:r w:rsidRPr="00867CAD">
        <w:rPr>
          <w:rFonts w:asciiTheme="minorHAnsi" w:hAnsiTheme="minorHAnsi" w:cstheme="minorHAnsi"/>
        </w:rPr>
        <w:t xml:space="preserve">amt </w:t>
      </w:r>
      <w:r w:rsidR="000830E7" w:rsidRPr="00867CAD">
        <w:rPr>
          <w:rFonts w:asciiTheme="minorHAnsi" w:hAnsiTheme="minorHAnsi" w:cstheme="minorHAnsi"/>
        </w:rPr>
        <w:t>definisjoner og forklaringer</w:t>
      </w:r>
      <w:r w:rsidRPr="00867CAD">
        <w:rPr>
          <w:rFonts w:asciiTheme="minorHAnsi" w:hAnsiTheme="minorHAnsi" w:cstheme="minorHAnsi"/>
        </w:rPr>
        <w:t>.</w:t>
      </w:r>
    </w:p>
    <w:p w14:paraId="1DA3F1E7" w14:textId="77777777" w:rsidR="000F59AD" w:rsidRPr="00867CAD" w:rsidRDefault="000F59AD" w:rsidP="000F59AD">
      <w:pPr>
        <w:rPr>
          <w:rFonts w:asciiTheme="minorHAnsi" w:hAnsiTheme="minorHAnsi" w:cstheme="minorHAnsi"/>
        </w:rPr>
      </w:pPr>
      <w:r w:rsidRPr="00867CAD">
        <w:rPr>
          <w:rFonts w:asciiTheme="minorHAnsi" w:hAnsiTheme="minorHAnsi" w:cstheme="minorHAnsi"/>
        </w:rPr>
        <w:t xml:space="preserve">I § 1.6 understrekes det at det ikke er anledning til å klage på gebyrfastsettelsen. Bakgrunnen for dette er at gebyrer som følger av en lokal forskrift </w:t>
      </w:r>
      <w:r w:rsidRPr="00867CAD">
        <w:rPr>
          <w:rFonts w:asciiTheme="minorHAnsi" w:hAnsiTheme="minorHAnsi" w:cstheme="minorHAnsi"/>
          <w:i/>
        </w:rPr>
        <w:t>ikke</w:t>
      </w:r>
      <w:r w:rsidRPr="00867CAD">
        <w:rPr>
          <w:rFonts w:asciiTheme="minorHAnsi" w:hAnsiTheme="minorHAnsi" w:cstheme="minorHAnsi"/>
        </w:rPr>
        <w:t xml:space="preserve"> er å anse som enkeltvedtak siden gebyrene følger mekanisk av regulativet/forskriften. Derimot er det klageadgang dersom gebyret er fakturert med hjemmel etter </w:t>
      </w:r>
      <w:r w:rsidRPr="00867CAD">
        <w:rPr>
          <w:rFonts w:asciiTheme="minorHAnsi" w:hAnsiTheme="minorHAnsi" w:cstheme="minorHAnsi"/>
          <w:i/>
        </w:rPr>
        <w:t>§ 1.7 Urimelig gebyr</w:t>
      </w:r>
      <w:r w:rsidRPr="00867CAD">
        <w:rPr>
          <w:rFonts w:asciiTheme="minorHAnsi" w:hAnsiTheme="minorHAnsi" w:cstheme="minorHAnsi"/>
        </w:rPr>
        <w:t>.</w:t>
      </w:r>
    </w:p>
    <w:p w14:paraId="7FA7AE66" w14:textId="474E5639" w:rsidR="00CB5446" w:rsidRPr="00867CAD" w:rsidRDefault="00CB5446" w:rsidP="00CB5446">
      <w:pPr>
        <w:rPr>
          <w:rFonts w:asciiTheme="minorHAnsi" w:hAnsiTheme="minorHAnsi" w:cstheme="minorHAnsi"/>
        </w:rPr>
      </w:pPr>
      <w:r w:rsidRPr="00867CAD">
        <w:rPr>
          <w:rFonts w:asciiTheme="minorHAnsi" w:hAnsiTheme="minorHAnsi" w:cstheme="minorHAnsi"/>
        </w:rPr>
        <w:t xml:space="preserve">Det </w:t>
      </w:r>
      <w:r w:rsidR="006C0231" w:rsidRPr="00867CAD">
        <w:rPr>
          <w:rFonts w:asciiTheme="minorHAnsi" w:hAnsiTheme="minorHAnsi" w:cstheme="minorHAnsi"/>
        </w:rPr>
        <w:t>forutsettes</w:t>
      </w:r>
      <w:r w:rsidRPr="00867CAD">
        <w:rPr>
          <w:rFonts w:asciiTheme="minorHAnsi" w:hAnsiTheme="minorHAnsi" w:cstheme="minorHAnsi"/>
        </w:rPr>
        <w:t xml:space="preserve"> i § 1</w:t>
      </w:r>
      <w:r w:rsidR="00070356" w:rsidRPr="00867CAD">
        <w:rPr>
          <w:rFonts w:asciiTheme="minorHAnsi" w:hAnsiTheme="minorHAnsi" w:cstheme="minorHAnsi"/>
        </w:rPr>
        <w:t>.7</w:t>
      </w:r>
      <w:r w:rsidRPr="00867CAD">
        <w:rPr>
          <w:rFonts w:asciiTheme="minorHAnsi" w:hAnsiTheme="minorHAnsi" w:cstheme="minorHAnsi"/>
        </w:rPr>
        <w:t xml:space="preserve"> </w:t>
      </w:r>
      <w:r w:rsidR="006C0231" w:rsidRPr="00867CAD">
        <w:rPr>
          <w:rFonts w:asciiTheme="minorHAnsi" w:hAnsiTheme="minorHAnsi" w:cstheme="minorHAnsi"/>
        </w:rPr>
        <w:t xml:space="preserve">at </w:t>
      </w:r>
      <w:r w:rsidRPr="00867CAD">
        <w:rPr>
          <w:rFonts w:asciiTheme="minorHAnsi" w:hAnsiTheme="minorHAnsi" w:cstheme="minorHAnsi"/>
        </w:rPr>
        <w:t>vedtaksmyndigheten for om et gebyr skal anses som urimelig</w:t>
      </w:r>
      <w:r w:rsidR="006C0231" w:rsidRPr="00867CAD">
        <w:rPr>
          <w:rFonts w:asciiTheme="minorHAnsi" w:hAnsiTheme="minorHAnsi" w:cstheme="minorHAnsi"/>
        </w:rPr>
        <w:t xml:space="preserve"> er delegert fra kommunestyret til </w:t>
      </w:r>
      <w:r w:rsidR="00666E45" w:rsidRPr="00867CAD">
        <w:rPr>
          <w:rFonts w:asciiTheme="minorHAnsi" w:hAnsiTheme="minorHAnsi" w:cstheme="minorHAnsi"/>
        </w:rPr>
        <w:t>administrasjonen</w:t>
      </w:r>
      <w:r w:rsidRPr="00867CAD">
        <w:rPr>
          <w:rFonts w:asciiTheme="minorHAnsi" w:hAnsiTheme="minorHAnsi" w:cstheme="minorHAnsi"/>
        </w:rPr>
        <w:t xml:space="preserve">. I utgangspunktet er det kommunestyret som </w:t>
      </w:r>
      <w:r w:rsidR="00FA659E" w:rsidRPr="00867CAD">
        <w:rPr>
          <w:rFonts w:asciiTheme="minorHAnsi" w:hAnsiTheme="minorHAnsi" w:cstheme="minorHAnsi"/>
        </w:rPr>
        <w:t>har denne myndigheten</w:t>
      </w:r>
      <w:r w:rsidRPr="00867CAD">
        <w:rPr>
          <w:rFonts w:asciiTheme="minorHAnsi" w:hAnsiTheme="minorHAnsi" w:cstheme="minorHAnsi"/>
        </w:rPr>
        <w:t>.</w:t>
      </w:r>
    </w:p>
    <w:p w14:paraId="00452DA9" w14:textId="5BE4A190" w:rsidR="007D4EF3" w:rsidRPr="00867CAD" w:rsidRDefault="007D4EF3" w:rsidP="00CB5446">
      <w:pPr>
        <w:rPr>
          <w:rFonts w:asciiTheme="minorHAnsi" w:hAnsiTheme="minorHAnsi" w:cstheme="minorHAnsi"/>
        </w:rPr>
      </w:pPr>
      <w:r w:rsidRPr="00867CAD">
        <w:rPr>
          <w:rFonts w:asciiTheme="minorHAnsi" w:hAnsiTheme="minorHAnsi" w:cstheme="minorHAnsi"/>
        </w:rPr>
        <w:t>Dersom søker får avslag på sin søknad el</w:t>
      </w:r>
      <w:r w:rsidR="00662AF3" w:rsidRPr="00867CAD">
        <w:rPr>
          <w:rFonts w:asciiTheme="minorHAnsi" w:hAnsiTheme="minorHAnsi" w:cstheme="minorHAnsi"/>
        </w:rPr>
        <w:t>ler lignende</w:t>
      </w:r>
      <w:r w:rsidRPr="00867CAD">
        <w:rPr>
          <w:rFonts w:asciiTheme="minorHAnsi" w:hAnsiTheme="minorHAnsi" w:cstheme="minorHAnsi"/>
        </w:rPr>
        <w:t xml:space="preserve"> bestemmer § 1</w:t>
      </w:r>
      <w:r w:rsidR="00662AF3" w:rsidRPr="00867CAD">
        <w:rPr>
          <w:rFonts w:asciiTheme="minorHAnsi" w:hAnsiTheme="minorHAnsi" w:cstheme="minorHAnsi"/>
        </w:rPr>
        <w:t>.8</w:t>
      </w:r>
      <w:r w:rsidRPr="00867CAD">
        <w:rPr>
          <w:rFonts w:asciiTheme="minorHAnsi" w:hAnsiTheme="minorHAnsi" w:cstheme="minorHAnsi"/>
        </w:rPr>
        <w:t xml:space="preserve"> at fullt gebyr </w:t>
      </w:r>
      <w:r w:rsidR="00060595" w:rsidRPr="00867CAD">
        <w:rPr>
          <w:rFonts w:asciiTheme="minorHAnsi" w:hAnsiTheme="minorHAnsi" w:cstheme="minorHAnsi"/>
        </w:rPr>
        <w:t>likevel må</w:t>
      </w:r>
      <w:r w:rsidRPr="00867CAD">
        <w:rPr>
          <w:rFonts w:asciiTheme="minorHAnsi" w:hAnsiTheme="minorHAnsi" w:cstheme="minorHAnsi"/>
        </w:rPr>
        <w:t xml:space="preserve"> betales.</w:t>
      </w:r>
    </w:p>
    <w:p w14:paraId="78F55A66" w14:textId="1EC59A43" w:rsidR="00CB5446" w:rsidRPr="00867CAD" w:rsidRDefault="00CB5446" w:rsidP="00CB5446">
      <w:pPr>
        <w:rPr>
          <w:rFonts w:asciiTheme="minorHAnsi" w:hAnsiTheme="minorHAnsi" w:cstheme="minorHAnsi"/>
        </w:rPr>
      </w:pPr>
      <w:r w:rsidRPr="00867CAD">
        <w:rPr>
          <w:rFonts w:asciiTheme="minorHAnsi" w:hAnsiTheme="minorHAnsi" w:cstheme="minorHAnsi"/>
        </w:rPr>
        <w:t>I § 1</w:t>
      </w:r>
      <w:r w:rsidR="00662AF3" w:rsidRPr="00867CAD">
        <w:rPr>
          <w:rFonts w:asciiTheme="minorHAnsi" w:hAnsiTheme="minorHAnsi" w:cstheme="minorHAnsi"/>
        </w:rPr>
        <w:t>.10</w:t>
      </w:r>
      <w:r w:rsidRPr="00867CAD">
        <w:rPr>
          <w:rFonts w:asciiTheme="minorHAnsi" w:hAnsiTheme="minorHAnsi" w:cstheme="minorHAnsi"/>
        </w:rPr>
        <w:t xml:space="preserve"> </w:t>
      </w:r>
      <w:r w:rsidR="00921BD6" w:rsidRPr="00867CAD">
        <w:rPr>
          <w:rFonts w:asciiTheme="minorHAnsi" w:hAnsiTheme="minorHAnsi" w:cstheme="minorHAnsi"/>
        </w:rPr>
        <w:t>utdypes</w:t>
      </w:r>
      <w:r w:rsidRPr="00867CAD">
        <w:rPr>
          <w:rFonts w:asciiTheme="minorHAnsi" w:hAnsiTheme="minorHAnsi" w:cstheme="minorHAnsi"/>
        </w:rPr>
        <w:t xml:space="preserve"> definisjoner og forklaringer av fagtermer.</w:t>
      </w:r>
    </w:p>
    <w:p w14:paraId="7799E91F" w14:textId="4EF40F95" w:rsidR="007D4EF3" w:rsidRPr="00867CAD" w:rsidRDefault="007D4EF3" w:rsidP="007D4EF3">
      <w:pPr>
        <w:pStyle w:val="Overskrift2"/>
        <w:rPr>
          <w:rFonts w:asciiTheme="minorHAnsi" w:hAnsiTheme="minorHAnsi" w:cstheme="minorHAnsi"/>
        </w:rPr>
      </w:pPr>
      <w:r w:rsidRPr="00867CAD">
        <w:rPr>
          <w:rFonts w:asciiTheme="minorHAnsi" w:hAnsiTheme="minorHAnsi" w:cstheme="minorHAnsi"/>
        </w:rPr>
        <w:t xml:space="preserve">Kapittel 2 – Private </w:t>
      </w:r>
      <w:r w:rsidR="00C62C33" w:rsidRPr="00867CAD">
        <w:rPr>
          <w:rFonts w:asciiTheme="minorHAnsi" w:hAnsiTheme="minorHAnsi" w:cstheme="minorHAnsi"/>
        </w:rPr>
        <w:t>planforslag (reguleringsplaner)</w:t>
      </w:r>
    </w:p>
    <w:p w14:paraId="66915268" w14:textId="6A827D01" w:rsidR="00B0610E" w:rsidRPr="00867CAD" w:rsidRDefault="007D4EF3" w:rsidP="007D4EF3">
      <w:pPr>
        <w:rPr>
          <w:rFonts w:asciiTheme="minorHAnsi" w:hAnsiTheme="minorHAnsi" w:cstheme="minorHAnsi"/>
        </w:rPr>
      </w:pPr>
      <w:r w:rsidRPr="00867CAD">
        <w:rPr>
          <w:rFonts w:asciiTheme="minorHAnsi" w:hAnsiTheme="minorHAnsi" w:cstheme="minorHAnsi"/>
        </w:rPr>
        <w:t xml:space="preserve">For private planforslag skal kommunen ta betalt </w:t>
      </w:r>
      <w:r w:rsidR="00D73861" w:rsidRPr="00867CAD">
        <w:rPr>
          <w:rFonts w:asciiTheme="minorHAnsi" w:hAnsiTheme="minorHAnsi" w:cstheme="minorHAnsi"/>
        </w:rPr>
        <w:t>i form av et todelt gebyr</w:t>
      </w:r>
      <w:r w:rsidR="00060595" w:rsidRPr="00867CAD">
        <w:rPr>
          <w:rFonts w:asciiTheme="minorHAnsi" w:hAnsiTheme="minorHAnsi" w:cstheme="minorHAnsi"/>
        </w:rPr>
        <w:t>; grunngebyr og saksbehandlingsgebyr</w:t>
      </w:r>
      <w:r w:rsidR="001014A5" w:rsidRPr="00867CAD">
        <w:rPr>
          <w:rFonts w:asciiTheme="minorHAnsi" w:hAnsiTheme="minorHAnsi" w:cstheme="minorHAnsi"/>
        </w:rPr>
        <w:t xml:space="preserve">. For tjenester som ikke faller inn under regulativbestemmelsene, kan det tas gebyr etter medgått tid. </w:t>
      </w:r>
    </w:p>
    <w:p w14:paraId="1A6D54D1" w14:textId="2899BD03" w:rsidR="00C11EE5" w:rsidRPr="00867CAD" w:rsidRDefault="00C11EE5" w:rsidP="007D4EF3">
      <w:pPr>
        <w:rPr>
          <w:rFonts w:asciiTheme="minorHAnsi" w:hAnsiTheme="minorHAnsi" w:cstheme="minorHAnsi"/>
        </w:rPr>
      </w:pPr>
      <w:r w:rsidRPr="00867CAD">
        <w:rPr>
          <w:rFonts w:asciiTheme="minorHAnsi" w:hAnsiTheme="minorHAnsi" w:cstheme="minorHAnsi"/>
        </w:rPr>
        <w:t xml:space="preserve">Grunngebyret skal dekke </w:t>
      </w:r>
      <w:r w:rsidR="00C62C33" w:rsidRPr="00867CAD">
        <w:rPr>
          <w:rFonts w:asciiTheme="minorHAnsi" w:hAnsiTheme="minorHAnsi" w:cstheme="minorHAnsi"/>
        </w:rPr>
        <w:t xml:space="preserve">planinitiativ, forberedelse til oppstartsmøte, oppstartsmøtet og etterarbeid inkludert referat. Grunngebyret er tredelt; enkel plan, mer omfattende plan og komplisert plan. Arbeidsgruppen mener denne inndelingen fanger godt opp forskjeller i </w:t>
      </w:r>
      <w:r w:rsidR="00396CBA" w:rsidRPr="00867CAD">
        <w:rPr>
          <w:rFonts w:asciiTheme="minorHAnsi" w:hAnsiTheme="minorHAnsi" w:cstheme="minorHAnsi"/>
        </w:rPr>
        <w:t xml:space="preserve">det innledende </w:t>
      </w:r>
      <w:r w:rsidR="00C62C33" w:rsidRPr="00867CAD">
        <w:rPr>
          <w:rFonts w:asciiTheme="minorHAnsi" w:hAnsiTheme="minorHAnsi" w:cstheme="minorHAnsi"/>
        </w:rPr>
        <w:t>arbeid</w:t>
      </w:r>
      <w:r w:rsidR="00396CBA" w:rsidRPr="00867CAD">
        <w:rPr>
          <w:rFonts w:asciiTheme="minorHAnsi" w:hAnsiTheme="minorHAnsi" w:cstheme="minorHAnsi"/>
        </w:rPr>
        <w:t>et,</w:t>
      </w:r>
      <w:r w:rsidR="00C62C33" w:rsidRPr="00867CAD">
        <w:rPr>
          <w:rFonts w:asciiTheme="minorHAnsi" w:hAnsiTheme="minorHAnsi" w:cstheme="minorHAnsi"/>
        </w:rPr>
        <w:t xml:space="preserve"> </w:t>
      </w:r>
      <w:r w:rsidR="00396CBA" w:rsidRPr="00867CAD">
        <w:rPr>
          <w:rFonts w:asciiTheme="minorHAnsi" w:hAnsiTheme="minorHAnsi" w:cstheme="minorHAnsi"/>
        </w:rPr>
        <w:t xml:space="preserve">og er differensiert ut </w:t>
      </w:r>
      <w:r w:rsidR="00341DE4" w:rsidRPr="00867CAD">
        <w:rPr>
          <w:rFonts w:asciiTheme="minorHAnsi" w:hAnsiTheme="minorHAnsi" w:cstheme="minorHAnsi"/>
        </w:rPr>
        <w:t>ifra</w:t>
      </w:r>
      <w:r w:rsidR="00C62C33" w:rsidRPr="00867CAD">
        <w:rPr>
          <w:rFonts w:asciiTheme="minorHAnsi" w:hAnsiTheme="minorHAnsi" w:cstheme="minorHAnsi"/>
        </w:rPr>
        <w:t xml:space="preserve"> planens </w:t>
      </w:r>
      <w:r w:rsidR="00396CBA" w:rsidRPr="00867CAD">
        <w:rPr>
          <w:rFonts w:asciiTheme="minorHAnsi" w:hAnsiTheme="minorHAnsi" w:cstheme="minorHAnsi"/>
        </w:rPr>
        <w:t>kompleksitet</w:t>
      </w:r>
      <w:r w:rsidR="00C62C33" w:rsidRPr="00867CAD">
        <w:rPr>
          <w:rFonts w:asciiTheme="minorHAnsi" w:hAnsiTheme="minorHAnsi" w:cstheme="minorHAnsi"/>
        </w:rPr>
        <w:t>.</w:t>
      </w:r>
    </w:p>
    <w:p w14:paraId="51DA1D51" w14:textId="77777777" w:rsidR="00396CBA" w:rsidRPr="00867CAD" w:rsidRDefault="00C11EE5" w:rsidP="007D4EF3">
      <w:pPr>
        <w:rPr>
          <w:rFonts w:asciiTheme="minorHAnsi" w:hAnsiTheme="minorHAnsi" w:cstheme="minorHAnsi"/>
        </w:rPr>
      </w:pPr>
      <w:r w:rsidRPr="00867CAD">
        <w:rPr>
          <w:rFonts w:asciiTheme="minorHAnsi" w:hAnsiTheme="minorHAnsi" w:cstheme="minorHAnsi"/>
        </w:rPr>
        <w:t xml:space="preserve">Saksbehandlingsgebyret </w:t>
      </w:r>
      <w:r w:rsidR="00C62C33" w:rsidRPr="00867CAD">
        <w:rPr>
          <w:rFonts w:asciiTheme="minorHAnsi" w:hAnsiTheme="minorHAnsi" w:cstheme="minorHAnsi"/>
        </w:rPr>
        <w:t>skal dekke arbeidet etter mottatt planforslag og frem til det blir avgjort om forslaget skal fremmes. Saksforberedelse til førstegangsbehandling i hovedutvalg er også inkludert.</w:t>
      </w:r>
      <w:r w:rsidR="00396CBA" w:rsidRPr="00867CAD">
        <w:rPr>
          <w:rFonts w:asciiTheme="minorHAnsi" w:hAnsiTheme="minorHAnsi" w:cstheme="minorHAnsi"/>
        </w:rPr>
        <w:t xml:space="preserve"> Sakshandlingsgebyret har samme differensiering som grunngebyret. </w:t>
      </w:r>
      <w:r w:rsidR="00C62C33" w:rsidRPr="00867CAD">
        <w:rPr>
          <w:rFonts w:asciiTheme="minorHAnsi" w:hAnsiTheme="minorHAnsi" w:cstheme="minorHAnsi"/>
        </w:rPr>
        <w:t xml:space="preserve"> </w:t>
      </w:r>
    </w:p>
    <w:p w14:paraId="24E86062" w14:textId="03893413" w:rsidR="000B378E" w:rsidRPr="00867CAD" w:rsidRDefault="00396CBA" w:rsidP="007D4EF3">
      <w:pPr>
        <w:rPr>
          <w:rFonts w:asciiTheme="minorHAnsi" w:hAnsiTheme="minorHAnsi" w:cstheme="minorHAnsi"/>
        </w:rPr>
      </w:pPr>
      <w:r w:rsidRPr="00867CAD">
        <w:rPr>
          <w:rFonts w:asciiTheme="minorHAnsi" w:hAnsiTheme="minorHAnsi" w:cstheme="minorHAnsi"/>
        </w:rPr>
        <w:t>Det vil påløpe tilleggsgebyrer dersom planforslaget ikke leveres</w:t>
      </w:r>
      <w:r w:rsidR="000B378E" w:rsidRPr="00867CAD">
        <w:rPr>
          <w:rFonts w:asciiTheme="minorHAnsi" w:hAnsiTheme="minorHAnsi" w:cstheme="minorHAnsi"/>
        </w:rPr>
        <w:t xml:space="preserve"> etter SOSI-standarden eller dersom planforslaget er mangelfullt. Tilleggsgebyret faktureres etter medgått tid for å fange opp det merarbeidet kommunen har med disse planforslagene. Møter som kommunen deltar på underveis i planprosessen faktureres på samme måte. </w:t>
      </w:r>
      <w:r w:rsidR="00980EF6" w:rsidRPr="00867CAD">
        <w:rPr>
          <w:rFonts w:asciiTheme="minorHAnsi" w:hAnsiTheme="minorHAnsi" w:cstheme="minorHAnsi"/>
        </w:rPr>
        <w:t>Slik</w:t>
      </w:r>
      <w:r w:rsidR="000B378E" w:rsidRPr="00867CAD">
        <w:rPr>
          <w:rFonts w:asciiTheme="minorHAnsi" w:hAnsiTheme="minorHAnsi" w:cstheme="minorHAnsi"/>
        </w:rPr>
        <w:t xml:space="preserve"> får kommunen </w:t>
      </w:r>
      <w:r w:rsidR="000B378E" w:rsidRPr="00867CAD">
        <w:rPr>
          <w:rFonts w:asciiTheme="minorHAnsi" w:hAnsiTheme="minorHAnsi" w:cstheme="minorHAnsi"/>
        </w:rPr>
        <w:lastRenderedPageBreak/>
        <w:t>dekt sine kostnader gjennom hele behandlingsprosessen</w:t>
      </w:r>
      <w:r w:rsidR="007436F2" w:rsidRPr="00867CAD">
        <w:rPr>
          <w:rFonts w:asciiTheme="minorHAnsi" w:hAnsiTheme="minorHAnsi" w:cstheme="minorHAnsi"/>
        </w:rPr>
        <w:t>. For å etter</w:t>
      </w:r>
      <w:r w:rsidR="00005096" w:rsidRPr="00867CAD">
        <w:rPr>
          <w:rFonts w:asciiTheme="minorHAnsi" w:hAnsiTheme="minorHAnsi" w:cstheme="minorHAnsi"/>
        </w:rPr>
        <w:t xml:space="preserve">leve </w:t>
      </w:r>
      <w:r w:rsidR="007436F2" w:rsidRPr="00867CAD">
        <w:rPr>
          <w:rFonts w:asciiTheme="minorHAnsi" w:hAnsiTheme="minorHAnsi" w:cstheme="minorHAnsi"/>
        </w:rPr>
        <w:t>selvkostprinsippet er regulativet bygd</w:t>
      </w:r>
      <w:r w:rsidR="00980EF6" w:rsidRPr="00867CAD">
        <w:rPr>
          <w:rFonts w:asciiTheme="minorHAnsi" w:hAnsiTheme="minorHAnsi" w:cstheme="minorHAnsi"/>
        </w:rPr>
        <w:t xml:space="preserve"> opp</w:t>
      </w:r>
      <w:r w:rsidR="007436F2" w:rsidRPr="00867CAD">
        <w:rPr>
          <w:rFonts w:asciiTheme="minorHAnsi" w:hAnsiTheme="minorHAnsi" w:cstheme="minorHAnsi"/>
        </w:rPr>
        <w:t xml:space="preserve"> </w:t>
      </w:r>
      <w:r w:rsidR="00980EF6" w:rsidRPr="00867CAD">
        <w:rPr>
          <w:rFonts w:asciiTheme="minorHAnsi" w:hAnsiTheme="minorHAnsi" w:cstheme="minorHAnsi"/>
        </w:rPr>
        <w:t xml:space="preserve">med disse tilleggsgebyrene </w:t>
      </w:r>
      <w:r w:rsidR="00341DE4" w:rsidRPr="00867CAD">
        <w:rPr>
          <w:rFonts w:asciiTheme="minorHAnsi" w:hAnsiTheme="minorHAnsi" w:cstheme="minorHAnsi"/>
        </w:rPr>
        <w:t>slik at</w:t>
      </w:r>
      <w:r w:rsidR="00005096" w:rsidRPr="00867CAD">
        <w:rPr>
          <w:rFonts w:asciiTheme="minorHAnsi" w:hAnsiTheme="minorHAnsi" w:cstheme="minorHAnsi"/>
        </w:rPr>
        <w:t xml:space="preserve"> kommunen har anledning til å oppnå full kostnadsdekning</w:t>
      </w:r>
      <w:r w:rsidR="00511ECE" w:rsidRPr="00867CAD">
        <w:rPr>
          <w:rFonts w:asciiTheme="minorHAnsi" w:hAnsiTheme="minorHAnsi" w:cstheme="minorHAnsi"/>
        </w:rPr>
        <w:t>,</w:t>
      </w:r>
      <w:r w:rsidR="00980EF6" w:rsidRPr="00867CAD">
        <w:rPr>
          <w:rFonts w:asciiTheme="minorHAnsi" w:hAnsiTheme="minorHAnsi" w:cstheme="minorHAnsi"/>
        </w:rPr>
        <w:t xml:space="preserve"> også i forbindelse med planene som krever noe ekstra arbeid.</w:t>
      </w:r>
    </w:p>
    <w:p w14:paraId="462D782B" w14:textId="7B9D9644" w:rsidR="009462AC" w:rsidRPr="00867CAD" w:rsidRDefault="009462AC" w:rsidP="007D4EF3">
      <w:pPr>
        <w:rPr>
          <w:rFonts w:asciiTheme="minorHAnsi" w:hAnsiTheme="minorHAnsi" w:cstheme="minorHAnsi"/>
        </w:rPr>
      </w:pPr>
      <w:r w:rsidRPr="00867CAD">
        <w:rPr>
          <w:rFonts w:asciiTheme="minorHAnsi" w:hAnsiTheme="minorHAnsi" w:cstheme="minorHAnsi"/>
        </w:rPr>
        <w:t>Kapit</w:t>
      </w:r>
      <w:r w:rsidR="00DA0AFF" w:rsidRPr="00867CAD">
        <w:rPr>
          <w:rFonts w:asciiTheme="minorHAnsi" w:hAnsiTheme="minorHAnsi" w:cstheme="minorHAnsi"/>
        </w:rPr>
        <w:t>te</w:t>
      </w:r>
      <w:r w:rsidRPr="00867CAD">
        <w:rPr>
          <w:rFonts w:asciiTheme="minorHAnsi" w:hAnsiTheme="minorHAnsi" w:cstheme="minorHAnsi"/>
        </w:rPr>
        <w:t xml:space="preserve">let avsluttes </w:t>
      </w:r>
      <w:r w:rsidR="00745852" w:rsidRPr="00867CAD">
        <w:rPr>
          <w:rFonts w:asciiTheme="minorHAnsi" w:hAnsiTheme="minorHAnsi" w:cstheme="minorHAnsi"/>
        </w:rPr>
        <w:t>med en</w:t>
      </w:r>
      <w:r w:rsidRPr="00867CAD">
        <w:rPr>
          <w:rFonts w:asciiTheme="minorHAnsi" w:hAnsiTheme="minorHAnsi" w:cstheme="minorHAnsi"/>
        </w:rPr>
        <w:t xml:space="preserve"> bestemmelse</w:t>
      </w:r>
      <w:r w:rsidR="00745852" w:rsidRPr="00867CAD">
        <w:rPr>
          <w:rFonts w:asciiTheme="minorHAnsi" w:hAnsiTheme="minorHAnsi" w:cstheme="minorHAnsi"/>
        </w:rPr>
        <w:t xml:space="preserve"> om</w:t>
      </w:r>
      <w:r w:rsidRPr="00867CAD">
        <w:rPr>
          <w:rFonts w:asciiTheme="minorHAnsi" w:hAnsiTheme="minorHAnsi" w:cstheme="minorHAnsi"/>
        </w:rPr>
        <w:t xml:space="preserve"> </w:t>
      </w:r>
      <w:r w:rsidR="00745852" w:rsidRPr="00867CAD">
        <w:rPr>
          <w:rFonts w:asciiTheme="minorHAnsi" w:hAnsiTheme="minorHAnsi" w:cstheme="minorHAnsi"/>
        </w:rPr>
        <w:t>gebyr ved avslutning av planinitiativ</w:t>
      </w:r>
      <w:r w:rsidR="00511ECE" w:rsidRPr="00867CAD">
        <w:rPr>
          <w:rFonts w:asciiTheme="minorHAnsi" w:hAnsiTheme="minorHAnsi" w:cstheme="minorHAnsi"/>
        </w:rPr>
        <w:t xml:space="preserve"> eller planforslag</w:t>
      </w:r>
      <w:r w:rsidRPr="00867CAD">
        <w:rPr>
          <w:rFonts w:asciiTheme="minorHAnsi" w:hAnsiTheme="minorHAnsi" w:cstheme="minorHAnsi"/>
        </w:rPr>
        <w:t>.</w:t>
      </w:r>
      <w:r w:rsidR="00745852" w:rsidRPr="00867CAD">
        <w:rPr>
          <w:rFonts w:asciiTheme="minorHAnsi" w:hAnsiTheme="minorHAnsi" w:cstheme="minorHAnsi"/>
        </w:rPr>
        <w:t xml:space="preserve"> Tanken bak denne bestemmelsen er at dersom saken trekkes i løpet av behandlingsprosessen hos kommunen, har kommunen hjemmel til å kreve en andel av gebyret for å finansiere det arbeidet som har gått med frem til saken ble </w:t>
      </w:r>
      <w:r w:rsidR="00511ECE" w:rsidRPr="00867CAD">
        <w:rPr>
          <w:rFonts w:asciiTheme="minorHAnsi" w:hAnsiTheme="minorHAnsi" w:cstheme="minorHAnsi"/>
        </w:rPr>
        <w:t>avsluttet</w:t>
      </w:r>
      <w:r w:rsidR="00745852" w:rsidRPr="00867CAD">
        <w:rPr>
          <w:rFonts w:asciiTheme="minorHAnsi" w:hAnsiTheme="minorHAnsi" w:cstheme="minorHAnsi"/>
        </w:rPr>
        <w:t>.</w:t>
      </w:r>
      <w:r w:rsidR="00511ECE" w:rsidRPr="00867CAD">
        <w:rPr>
          <w:rFonts w:asciiTheme="minorHAnsi" w:hAnsiTheme="minorHAnsi" w:cstheme="minorHAnsi"/>
        </w:rPr>
        <w:t xml:space="preserve"> </w:t>
      </w:r>
      <w:r w:rsidR="00CF4AD2" w:rsidRPr="00867CAD">
        <w:rPr>
          <w:rFonts w:asciiTheme="minorHAnsi" w:hAnsiTheme="minorHAnsi" w:cstheme="minorHAnsi"/>
        </w:rPr>
        <w:t xml:space="preserve">Gebyret for tilbaketrekking av planinitiativ/planforslag er differensiert ut ifra hvor langt kommunen har kommet i behandlingsprosessen. Eksempelvis vil grunngebyret og 50 % av saksbehandlingsgebyret faktureres dersom planforslaget trekkes etter at innsendt planforslag er mottatt hos kommunen. 50 % </w:t>
      </w:r>
      <w:r w:rsidR="0022014B" w:rsidRPr="00867CAD">
        <w:rPr>
          <w:rFonts w:asciiTheme="minorHAnsi" w:hAnsiTheme="minorHAnsi" w:cstheme="minorHAnsi"/>
        </w:rPr>
        <w:t xml:space="preserve">av saksbehandlingsgebyret </w:t>
      </w:r>
      <w:r w:rsidR="00CF4AD2" w:rsidRPr="00867CAD">
        <w:rPr>
          <w:rFonts w:asciiTheme="minorHAnsi" w:hAnsiTheme="minorHAnsi" w:cstheme="minorHAnsi"/>
        </w:rPr>
        <w:t xml:space="preserve">er valgt for å </w:t>
      </w:r>
      <w:r w:rsidR="0022014B" w:rsidRPr="00867CAD">
        <w:rPr>
          <w:rFonts w:asciiTheme="minorHAnsi" w:hAnsiTheme="minorHAnsi" w:cstheme="minorHAnsi"/>
        </w:rPr>
        <w:t>gjenspeile</w:t>
      </w:r>
      <w:r w:rsidR="00CF4AD2" w:rsidRPr="00867CAD">
        <w:rPr>
          <w:rFonts w:asciiTheme="minorHAnsi" w:hAnsiTheme="minorHAnsi" w:cstheme="minorHAnsi"/>
        </w:rPr>
        <w:t xml:space="preserve"> hvor kommunen i gjennomsnitt </w:t>
      </w:r>
      <w:r w:rsidR="0022014B" w:rsidRPr="00867CAD">
        <w:rPr>
          <w:rFonts w:asciiTheme="minorHAnsi" w:hAnsiTheme="minorHAnsi" w:cstheme="minorHAnsi"/>
        </w:rPr>
        <w:t xml:space="preserve">er </w:t>
      </w:r>
      <w:r w:rsidR="00CF4AD2" w:rsidRPr="00867CAD">
        <w:rPr>
          <w:rFonts w:asciiTheme="minorHAnsi" w:hAnsiTheme="minorHAnsi" w:cstheme="minorHAnsi"/>
        </w:rPr>
        <w:t xml:space="preserve">i saksbehandlingsprosessen; de kan være helt i starten eller </w:t>
      </w:r>
      <w:r w:rsidR="0022014B" w:rsidRPr="00867CAD">
        <w:rPr>
          <w:rFonts w:asciiTheme="minorHAnsi" w:hAnsiTheme="minorHAnsi" w:cstheme="minorHAnsi"/>
        </w:rPr>
        <w:t xml:space="preserve">rett før fremming. </w:t>
      </w:r>
    </w:p>
    <w:p w14:paraId="5967D4A0" w14:textId="4D539C76" w:rsidR="009462AC" w:rsidRPr="00867CAD" w:rsidRDefault="009462AC" w:rsidP="009462AC">
      <w:pPr>
        <w:pStyle w:val="Overskrift2"/>
        <w:rPr>
          <w:rFonts w:asciiTheme="minorHAnsi" w:hAnsiTheme="minorHAnsi" w:cstheme="minorHAnsi"/>
        </w:rPr>
      </w:pPr>
      <w:r w:rsidRPr="00867CAD">
        <w:rPr>
          <w:rFonts w:asciiTheme="minorHAnsi" w:hAnsiTheme="minorHAnsi" w:cstheme="minorHAnsi"/>
        </w:rPr>
        <w:t xml:space="preserve">Kapittel 3 – </w:t>
      </w:r>
      <w:r w:rsidR="00C53596" w:rsidRPr="00867CAD">
        <w:rPr>
          <w:rFonts w:asciiTheme="minorHAnsi" w:hAnsiTheme="minorHAnsi" w:cstheme="minorHAnsi"/>
        </w:rPr>
        <w:t>Bygge-, dele- og dispensasjonssaker</w:t>
      </w:r>
    </w:p>
    <w:p w14:paraId="408922B0" w14:textId="77777777" w:rsidR="005A48CB" w:rsidRPr="00867CAD" w:rsidRDefault="00C470B1" w:rsidP="00FA659E">
      <w:pPr>
        <w:rPr>
          <w:rFonts w:asciiTheme="minorHAnsi" w:hAnsiTheme="minorHAnsi" w:cstheme="minorHAnsi"/>
        </w:rPr>
      </w:pPr>
      <w:r w:rsidRPr="00867CAD">
        <w:rPr>
          <w:rFonts w:asciiTheme="minorHAnsi" w:hAnsiTheme="minorHAnsi" w:cstheme="minorHAnsi"/>
        </w:rPr>
        <w:t>Kravet om at hver sakstype skal prises til selvkost innebærer at forskriften må klare å gjenspeile kommunens ressursbruk i den enkelte saken.</w:t>
      </w:r>
    </w:p>
    <w:p w14:paraId="07CBCD7C" w14:textId="3F7AD4DB" w:rsidR="005A48CB" w:rsidRPr="00867CAD" w:rsidRDefault="00C470B1" w:rsidP="00FA659E">
      <w:pPr>
        <w:rPr>
          <w:rFonts w:asciiTheme="minorHAnsi" w:hAnsiTheme="minorHAnsi" w:cstheme="minorHAnsi"/>
        </w:rPr>
      </w:pPr>
      <w:r w:rsidRPr="00867CAD">
        <w:rPr>
          <w:rFonts w:asciiTheme="minorHAnsi" w:hAnsiTheme="minorHAnsi" w:cstheme="minorHAnsi"/>
        </w:rPr>
        <w:t>Alle byggesaker har et visst minimum av aktiviteter som må utføres uavhengig av selve tiltakets kompleksitet</w:t>
      </w:r>
      <w:r w:rsidR="005A48CB" w:rsidRPr="00867CAD">
        <w:rPr>
          <w:rFonts w:asciiTheme="minorHAnsi" w:hAnsiTheme="minorHAnsi" w:cstheme="minorHAnsi"/>
        </w:rPr>
        <w:t>. Dette er oppgaver som mottakskontroll, arkivering, intern arbeidskoordinering, bruk av fagsystemer mv.</w:t>
      </w:r>
      <w:r w:rsidR="00745852" w:rsidRPr="00867CAD">
        <w:rPr>
          <w:rFonts w:asciiTheme="minorHAnsi" w:hAnsiTheme="minorHAnsi" w:cstheme="minorHAnsi"/>
        </w:rPr>
        <w:t xml:space="preserve"> </w:t>
      </w:r>
    </w:p>
    <w:p w14:paraId="3059EF67" w14:textId="6A0F16A0" w:rsidR="005A48CB" w:rsidRPr="00867CAD" w:rsidRDefault="005A48CB" w:rsidP="00FA659E">
      <w:pPr>
        <w:rPr>
          <w:rFonts w:asciiTheme="minorHAnsi" w:hAnsiTheme="minorHAnsi" w:cstheme="minorHAnsi"/>
        </w:rPr>
      </w:pPr>
      <w:r w:rsidRPr="00867CAD">
        <w:rPr>
          <w:rFonts w:asciiTheme="minorHAnsi" w:hAnsiTheme="minorHAnsi" w:cstheme="minorHAnsi"/>
        </w:rPr>
        <w:t>Det kan videre være stor forskjell på om en byggesak medfører lite eller mye arbeid med å registrere tiltaket i matrikkelen. Eksempelvis vil det være vesentlig mer arbeid med å registrere alle boenheter i en blokk, sammenlignet med en enebolig.</w:t>
      </w:r>
    </w:p>
    <w:p w14:paraId="13A0CBE2" w14:textId="4ABB29C1" w:rsidR="00C470B1" w:rsidRPr="00867CAD" w:rsidRDefault="005A48CB" w:rsidP="00FA659E">
      <w:pPr>
        <w:rPr>
          <w:rFonts w:asciiTheme="minorHAnsi" w:hAnsiTheme="minorHAnsi" w:cstheme="minorHAnsi"/>
        </w:rPr>
      </w:pPr>
      <w:r w:rsidRPr="00867CAD">
        <w:rPr>
          <w:rFonts w:asciiTheme="minorHAnsi" w:hAnsiTheme="minorHAnsi" w:cstheme="minorHAnsi"/>
        </w:rPr>
        <w:t>Disse to aktivitetstypene er i forskriftsforslaget foreslått finansiert med henholdsvis grunngebyr og registreringsgebyr. Saksbehandlingen av selve tiltaket skal finansieres gjennom det spesifikke saksbehandlingsgebyret.</w:t>
      </w:r>
    </w:p>
    <w:p w14:paraId="44FFBF67" w14:textId="02BCDE15" w:rsidR="00FA659E" w:rsidRPr="00867CAD" w:rsidRDefault="005A48CB" w:rsidP="005A48CB">
      <w:pPr>
        <w:spacing w:after="60"/>
        <w:rPr>
          <w:rFonts w:asciiTheme="minorHAnsi" w:hAnsiTheme="minorHAnsi" w:cstheme="minorHAnsi"/>
        </w:rPr>
      </w:pPr>
      <w:r w:rsidRPr="00867CAD">
        <w:rPr>
          <w:rFonts w:asciiTheme="minorHAnsi" w:hAnsiTheme="minorHAnsi" w:cstheme="minorHAnsi"/>
        </w:rPr>
        <w:t xml:space="preserve">På bakgrunn av dette </w:t>
      </w:r>
      <w:r w:rsidR="00FA659E" w:rsidRPr="00867CAD">
        <w:rPr>
          <w:rFonts w:asciiTheme="minorHAnsi" w:hAnsiTheme="minorHAnsi" w:cstheme="minorHAnsi"/>
        </w:rPr>
        <w:t>foreslås følgende generelle gebyrtyper for byggesak</w:t>
      </w:r>
      <w:r w:rsidRPr="00867CAD">
        <w:rPr>
          <w:rFonts w:asciiTheme="minorHAnsi" w:hAnsiTheme="minorHAnsi" w:cstheme="minorHAnsi"/>
        </w:rPr>
        <w:t>sbehandling</w:t>
      </w:r>
      <w:r w:rsidR="00FA659E" w:rsidRPr="00867CAD">
        <w:rPr>
          <w:rFonts w:asciiTheme="minorHAnsi" w:hAnsiTheme="minorHAnsi" w:cstheme="minorHAnsi"/>
        </w:rPr>
        <w:t xml:space="preserve">:  </w:t>
      </w:r>
    </w:p>
    <w:p w14:paraId="225EBC4B" w14:textId="309FA311" w:rsidR="00FA659E" w:rsidRPr="00867CAD" w:rsidRDefault="00FA659E" w:rsidP="005A48CB">
      <w:pPr>
        <w:tabs>
          <w:tab w:val="left" w:pos="567"/>
        </w:tabs>
        <w:spacing w:after="60"/>
        <w:ind w:left="426"/>
        <w:rPr>
          <w:rFonts w:asciiTheme="minorHAnsi" w:hAnsiTheme="minorHAnsi" w:cstheme="minorHAnsi"/>
        </w:rPr>
      </w:pPr>
      <w:r w:rsidRPr="00867CAD">
        <w:rPr>
          <w:rFonts w:asciiTheme="minorHAnsi" w:hAnsiTheme="minorHAnsi" w:cstheme="minorHAnsi"/>
        </w:rPr>
        <w:t>1.</w:t>
      </w:r>
      <w:r w:rsidRPr="00867CAD">
        <w:rPr>
          <w:rFonts w:asciiTheme="minorHAnsi" w:hAnsiTheme="minorHAnsi" w:cstheme="minorHAnsi"/>
        </w:rPr>
        <w:tab/>
      </w:r>
      <w:r w:rsidRPr="00867CAD">
        <w:rPr>
          <w:rFonts w:asciiTheme="minorHAnsi" w:hAnsiTheme="minorHAnsi" w:cstheme="minorHAnsi"/>
          <w:i/>
          <w:iCs/>
        </w:rPr>
        <w:t>Grunngebyr:</w:t>
      </w:r>
      <w:r w:rsidRPr="00867CAD">
        <w:rPr>
          <w:rFonts w:asciiTheme="minorHAnsi" w:hAnsiTheme="minorHAnsi" w:cstheme="minorHAnsi"/>
        </w:rPr>
        <w:t xml:space="preserve"> gebyr som skal dekke de generelle oppgavene i saksbehandlingsprosessen</w:t>
      </w:r>
      <w:r w:rsidR="007D660E" w:rsidRPr="00867CAD">
        <w:rPr>
          <w:rFonts w:asciiTheme="minorHAnsi" w:hAnsiTheme="minorHAnsi" w:cstheme="minorHAnsi"/>
        </w:rPr>
        <w:t xml:space="preserve">. </w:t>
      </w:r>
      <w:r w:rsidR="00C53596" w:rsidRPr="00867CAD">
        <w:rPr>
          <w:rFonts w:asciiTheme="minorHAnsi" w:hAnsiTheme="minorHAnsi" w:cstheme="minorHAnsi"/>
        </w:rPr>
        <w:t>Grunngebyret er differensiert på bakgrunn av at det ligger noe forskjell i det innledende arbeidet avhengig av om tiltaket kan forestås av tiltakshaver eller ikke. Det foreslås e</w:t>
      </w:r>
      <w:r w:rsidR="005A48CB" w:rsidRPr="00867CAD">
        <w:rPr>
          <w:rFonts w:asciiTheme="minorHAnsi" w:hAnsiTheme="minorHAnsi" w:cstheme="minorHAnsi"/>
        </w:rPr>
        <w:t>nhetsgebyr per søknad.</w:t>
      </w:r>
      <w:r w:rsidR="00E04B17" w:rsidRPr="00867CAD">
        <w:rPr>
          <w:rFonts w:asciiTheme="minorHAnsi" w:hAnsiTheme="minorHAnsi" w:cstheme="minorHAnsi"/>
        </w:rPr>
        <w:t xml:space="preserve"> </w:t>
      </w:r>
    </w:p>
    <w:p w14:paraId="276A55F9" w14:textId="77777777" w:rsidR="00FA659E" w:rsidRPr="00867CAD" w:rsidRDefault="00FA659E" w:rsidP="005A48CB">
      <w:pPr>
        <w:tabs>
          <w:tab w:val="left" w:pos="567"/>
        </w:tabs>
        <w:spacing w:after="60"/>
        <w:ind w:left="426"/>
        <w:rPr>
          <w:rFonts w:asciiTheme="minorHAnsi" w:hAnsiTheme="minorHAnsi" w:cstheme="minorHAnsi"/>
        </w:rPr>
      </w:pPr>
      <w:r w:rsidRPr="00867CAD">
        <w:rPr>
          <w:rFonts w:asciiTheme="minorHAnsi" w:hAnsiTheme="minorHAnsi" w:cstheme="minorHAnsi"/>
        </w:rPr>
        <w:t>2.</w:t>
      </w:r>
      <w:r w:rsidRPr="00867CAD">
        <w:rPr>
          <w:rFonts w:asciiTheme="minorHAnsi" w:hAnsiTheme="minorHAnsi" w:cstheme="minorHAnsi"/>
        </w:rPr>
        <w:tab/>
      </w:r>
      <w:r w:rsidRPr="00867CAD">
        <w:rPr>
          <w:rFonts w:asciiTheme="minorHAnsi" w:hAnsiTheme="minorHAnsi" w:cstheme="minorHAnsi"/>
          <w:i/>
          <w:iCs/>
        </w:rPr>
        <w:t>Saksbehandlingsgebyr:</w:t>
      </w:r>
      <w:r w:rsidRPr="00867CAD">
        <w:rPr>
          <w:rFonts w:asciiTheme="minorHAnsi" w:hAnsiTheme="minorHAnsi" w:cstheme="minorHAnsi"/>
        </w:rPr>
        <w:t xml:space="preserve"> gebyr som skal dekke oppgavene i saksbehandlingsprosessen som er avhengig av tiltakets kompleksitet, størrelse og omfang. </w:t>
      </w:r>
    </w:p>
    <w:p w14:paraId="35710B4C" w14:textId="48DC215D" w:rsidR="00FA659E" w:rsidRPr="00867CAD" w:rsidRDefault="00FA659E" w:rsidP="005A48CB">
      <w:pPr>
        <w:tabs>
          <w:tab w:val="left" w:pos="567"/>
        </w:tabs>
        <w:ind w:left="426"/>
        <w:rPr>
          <w:rFonts w:asciiTheme="minorHAnsi" w:hAnsiTheme="minorHAnsi" w:cstheme="minorHAnsi"/>
        </w:rPr>
      </w:pPr>
      <w:r w:rsidRPr="00867CAD">
        <w:rPr>
          <w:rFonts w:asciiTheme="minorHAnsi" w:hAnsiTheme="minorHAnsi" w:cstheme="minorHAnsi"/>
        </w:rPr>
        <w:t>3.</w:t>
      </w:r>
      <w:r w:rsidRPr="00867CAD">
        <w:rPr>
          <w:rFonts w:asciiTheme="minorHAnsi" w:hAnsiTheme="minorHAnsi" w:cstheme="minorHAnsi"/>
        </w:rPr>
        <w:tab/>
      </w:r>
      <w:r w:rsidRPr="00867CAD">
        <w:rPr>
          <w:rFonts w:asciiTheme="minorHAnsi" w:hAnsiTheme="minorHAnsi" w:cstheme="minorHAnsi"/>
          <w:i/>
          <w:iCs/>
        </w:rPr>
        <w:t>Registreringsgebyr:</w:t>
      </w:r>
      <w:r w:rsidRPr="00867CAD">
        <w:rPr>
          <w:rFonts w:asciiTheme="minorHAnsi" w:hAnsiTheme="minorHAnsi" w:cstheme="minorHAnsi"/>
        </w:rPr>
        <w:t xml:space="preserve"> gebyr som skal dekke arbeidet med oppgavene knyttet til registrering i matrikkelen. Gebyret betales per </w:t>
      </w:r>
      <w:r w:rsidR="007D660E" w:rsidRPr="00867CAD">
        <w:rPr>
          <w:rFonts w:asciiTheme="minorHAnsi" w:hAnsiTheme="minorHAnsi" w:cstheme="minorHAnsi"/>
        </w:rPr>
        <w:t>tiltak</w:t>
      </w:r>
      <w:r w:rsidRPr="00867CAD">
        <w:rPr>
          <w:rFonts w:asciiTheme="minorHAnsi" w:hAnsiTheme="minorHAnsi" w:cstheme="minorHAnsi"/>
        </w:rPr>
        <w:t xml:space="preserve"> for byggesak.</w:t>
      </w:r>
      <w:r w:rsidR="00804452" w:rsidRPr="00867CAD">
        <w:rPr>
          <w:rFonts w:asciiTheme="minorHAnsi" w:hAnsiTheme="minorHAnsi" w:cstheme="minorHAnsi"/>
        </w:rPr>
        <w:t xml:space="preserve"> Det skal beregnes registreringsgebyr for tiltak som skal matrikkelføres, men som er unntatt søknadsplikt. </w:t>
      </w:r>
    </w:p>
    <w:p w14:paraId="2B0BF87A" w14:textId="44C4436D" w:rsidR="00FA659E" w:rsidRPr="00867CAD" w:rsidRDefault="005A48CB" w:rsidP="00FA659E">
      <w:pPr>
        <w:rPr>
          <w:rFonts w:asciiTheme="minorHAnsi" w:hAnsiTheme="minorHAnsi" w:cstheme="minorHAnsi"/>
        </w:rPr>
      </w:pPr>
      <w:r w:rsidRPr="00867CAD">
        <w:rPr>
          <w:rFonts w:asciiTheme="minorHAnsi" w:hAnsiTheme="minorHAnsi" w:cstheme="minorHAnsi"/>
        </w:rPr>
        <w:t xml:space="preserve">For saksbehandlingsgebyrene </w:t>
      </w:r>
      <w:r w:rsidR="00070968" w:rsidRPr="00867CAD">
        <w:rPr>
          <w:rFonts w:asciiTheme="minorHAnsi" w:hAnsiTheme="minorHAnsi" w:cstheme="minorHAnsi"/>
        </w:rPr>
        <w:t>har det vært et viktig prinsipp at gebyrene er enhetsgebyrer og</w:t>
      </w:r>
      <w:r w:rsidR="00FF7495" w:rsidRPr="00867CAD">
        <w:rPr>
          <w:rFonts w:asciiTheme="minorHAnsi" w:hAnsiTheme="minorHAnsi" w:cstheme="minorHAnsi"/>
        </w:rPr>
        <w:t xml:space="preserve"> ikke</w:t>
      </w:r>
      <w:r w:rsidR="00070968" w:rsidRPr="00867CAD">
        <w:rPr>
          <w:rFonts w:asciiTheme="minorHAnsi" w:hAnsiTheme="minorHAnsi" w:cstheme="minorHAnsi"/>
        </w:rPr>
        <w:t xml:space="preserve"> </w:t>
      </w:r>
      <w:r w:rsidR="00FF7495" w:rsidRPr="00867CAD">
        <w:rPr>
          <w:rFonts w:asciiTheme="minorHAnsi" w:hAnsiTheme="minorHAnsi" w:cstheme="minorHAnsi"/>
        </w:rPr>
        <w:t xml:space="preserve">øker lineært med arealet i byggesaken, da dette kan føre til urimelig høye gebyrer for relativt enkle byggesøknader. </w:t>
      </w:r>
      <w:r w:rsidR="00070968" w:rsidRPr="00867CAD">
        <w:rPr>
          <w:rFonts w:asciiTheme="minorHAnsi" w:hAnsiTheme="minorHAnsi" w:cstheme="minorHAnsi"/>
        </w:rPr>
        <w:t xml:space="preserve">Kommunen kan i tillegg lettere dokumentere gjennomsnittlig kostnad per </w:t>
      </w:r>
      <w:r w:rsidR="007D660E" w:rsidRPr="00867CAD">
        <w:rPr>
          <w:rFonts w:asciiTheme="minorHAnsi" w:hAnsiTheme="minorHAnsi" w:cstheme="minorHAnsi"/>
        </w:rPr>
        <w:t>sak</w:t>
      </w:r>
      <w:r w:rsidR="00070968" w:rsidRPr="00867CAD">
        <w:rPr>
          <w:rFonts w:asciiTheme="minorHAnsi" w:hAnsiTheme="minorHAnsi" w:cstheme="minorHAnsi"/>
        </w:rPr>
        <w:t>stype når gebyrene er enhetsgebyrer og ikke er beregnet etter eksempelvis areal.</w:t>
      </w:r>
    </w:p>
    <w:p w14:paraId="54133308" w14:textId="6C67DEFD" w:rsidR="0010730C" w:rsidRPr="00867CAD" w:rsidRDefault="0010730C" w:rsidP="00FA659E">
      <w:pPr>
        <w:rPr>
          <w:rFonts w:asciiTheme="minorHAnsi" w:hAnsiTheme="minorHAnsi" w:cstheme="minorHAnsi"/>
        </w:rPr>
      </w:pPr>
      <w:r w:rsidRPr="00867CAD">
        <w:rPr>
          <w:rFonts w:asciiTheme="minorHAnsi" w:hAnsiTheme="minorHAnsi" w:cstheme="minorHAnsi"/>
        </w:rPr>
        <w:t>I § 3</w:t>
      </w:r>
      <w:r w:rsidR="007D660E" w:rsidRPr="00867CAD">
        <w:rPr>
          <w:rFonts w:asciiTheme="minorHAnsi" w:hAnsiTheme="minorHAnsi" w:cstheme="minorHAnsi"/>
        </w:rPr>
        <w:t>.5</w:t>
      </w:r>
      <w:r w:rsidRPr="00867CAD">
        <w:rPr>
          <w:rFonts w:asciiTheme="minorHAnsi" w:hAnsiTheme="minorHAnsi" w:cstheme="minorHAnsi"/>
        </w:rPr>
        <w:t xml:space="preserve"> </w:t>
      </w:r>
      <w:r w:rsidR="00683B7D" w:rsidRPr="00867CAD">
        <w:rPr>
          <w:rFonts w:asciiTheme="minorHAnsi" w:hAnsiTheme="minorHAnsi" w:cstheme="minorHAnsi"/>
        </w:rPr>
        <w:t>tar kommunen g</w:t>
      </w:r>
      <w:r w:rsidRPr="00867CAD">
        <w:rPr>
          <w:rFonts w:asciiTheme="minorHAnsi" w:hAnsiTheme="minorHAnsi" w:cstheme="minorHAnsi"/>
        </w:rPr>
        <w:t xml:space="preserve">ebyr fra og med andre mangelbrev og for </w:t>
      </w:r>
      <w:r w:rsidR="007D660E" w:rsidRPr="00867CAD">
        <w:rPr>
          <w:rFonts w:asciiTheme="minorHAnsi" w:hAnsiTheme="minorHAnsi" w:cstheme="minorHAnsi"/>
        </w:rPr>
        <w:t xml:space="preserve">retur og </w:t>
      </w:r>
      <w:r w:rsidRPr="00867CAD">
        <w:rPr>
          <w:rFonts w:asciiTheme="minorHAnsi" w:hAnsiTheme="minorHAnsi" w:cstheme="minorHAnsi"/>
        </w:rPr>
        <w:t xml:space="preserve">avvisningsvedtak. Dette for å </w:t>
      </w:r>
      <w:r w:rsidR="00683B7D" w:rsidRPr="00867CAD">
        <w:rPr>
          <w:rFonts w:asciiTheme="minorHAnsi" w:hAnsiTheme="minorHAnsi" w:cstheme="minorHAnsi"/>
        </w:rPr>
        <w:t>ha</w:t>
      </w:r>
      <w:r w:rsidRPr="00867CAD">
        <w:rPr>
          <w:rFonts w:asciiTheme="minorHAnsi" w:hAnsiTheme="minorHAnsi" w:cstheme="minorHAnsi"/>
        </w:rPr>
        <w:t xml:space="preserve"> en finansieringsmulighet for arbeidet som kommunen gjør i den forbindelse. Det tas ikke ekstragebyr for det første mangelbrevet, da dette kan oppleves noe strengt og kostnaden med dette er derfor bakt inn i </w:t>
      </w:r>
      <w:r w:rsidR="0060557E" w:rsidRPr="00867CAD">
        <w:rPr>
          <w:rFonts w:asciiTheme="minorHAnsi" w:hAnsiTheme="minorHAnsi" w:cstheme="minorHAnsi"/>
        </w:rPr>
        <w:t>grunngebyret.</w:t>
      </w:r>
    </w:p>
    <w:p w14:paraId="712E6928" w14:textId="205B253F" w:rsidR="00F804AE" w:rsidRPr="00867CAD" w:rsidRDefault="00F804AE" w:rsidP="00FA659E">
      <w:pPr>
        <w:rPr>
          <w:rFonts w:asciiTheme="minorHAnsi" w:hAnsiTheme="minorHAnsi" w:cstheme="minorHAnsi"/>
        </w:rPr>
      </w:pPr>
      <w:r w:rsidRPr="00867CAD">
        <w:rPr>
          <w:rFonts w:asciiTheme="minorHAnsi" w:hAnsiTheme="minorHAnsi" w:cstheme="minorHAnsi"/>
        </w:rPr>
        <w:t>Gebyr for forhåndskonferanse i § 3</w:t>
      </w:r>
      <w:r w:rsidR="0019767C" w:rsidRPr="00867CAD">
        <w:rPr>
          <w:rFonts w:asciiTheme="minorHAnsi" w:hAnsiTheme="minorHAnsi" w:cstheme="minorHAnsi"/>
        </w:rPr>
        <w:t>.</w:t>
      </w:r>
      <w:r w:rsidRPr="00867CAD">
        <w:rPr>
          <w:rFonts w:asciiTheme="minorHAnsi" w:hAnsiTheme="minorHAnsi" w:cstheme="minorHAnsi"/>
        </w:rPr>
        <w:t xml:space="preserve">8 differensieres avhengig av </w:t>
      </w:r>
      <w:r w:rsidR="0019767C" w:rsidRPr="00867CAD">
        <w:rPr>
          <w:rFonts w:asciiTheme="minorHAnsi" w:hAnsiTheme="minorHAnsi" w:cstheme="minorHAnsi"/>
        </w:rPr>
        <w:t>tiltaksklasse,</w:t>
      </w:r>
      <w:r w:rsidRPr="00867CAD">
        <w:rPr>
          <w:rFonts w:asciiTheme="minorHAnsi" w:hAnsiTheme="minorHAnsi" w:cstheme="minorHAnsi"/>
        </w:rPr>
        <w:t xml:space="preserve"> da kommunen</w:t>
      </w:r>
      <w:r w:rsidR="000C5E9D" w:rsidRPr="00867CAD">
        <w:rPr>
          <w:rFonts w:asciiTheme="minorHAnsi" w:hAnsiTheme="minorHAnsi" w:cstheme="minorHAnsi"/>
        </w:rPr>
        <w:t>s</w:t>
      </w:r>
      <w:r w:rsidRPr="00867CAD">
        <w:rPr>
          <w:rFonts w:asciiTheme="minorHAnsi" w:hAnsiTheme="minorHAnsi" w:cstheme="minorHAnsi"/>
        </w:rPr>
        <w:t xml:space="preserve"> ressursbruk avhenger av dette. </w:t>
      </w:r>
    </w:p>
    <w:p w14:paraId="004B0575" w14:textId="43A4959E" w:rsidR="00F804AE" w:rsidRPr="00867CAD" w:rsidRDefault="00F804AE" w:rsidP="00FA659E">
      <w:pPr>
        <w:rPr>
          <w:rFonts w:asciiTheme="minorHAnsi" w:hAnsiTheme="minorHAnsi" w:cstheme="minorHAnsi"/>
        </w:rPr>
      </w:pPr>
      <w:r w:rsidRPr="00867CAD">
        <w:rPr>
          <w:rFonts w:asciiTheme="minorHAnsi" w:hAnsiTheme="minorHAnsi" w:cstheme="minorHAnsi"/>
        </w:rPr>
        <w:t xml:space="preserve">Når kommunen behandler </w:t>
      </w:r>
      <w:r w:rsidR="00697D4A" w:rsidRPr="00867CAD">
        <w:rPr>
          <w:rFonts w:asciiTheme="minorHAnsi" w:hAnsiTheme="minorHAnsi" w:cstheme="minorHAnsi"/>
        </w:rPr>
        <w:t>dispensasjonssøknader,</w:t>
      </w:r>
      <w:r w:rsidRPr="00867CAD">
        <w:rPr>
          <w:rFonts w:asciiTheme="minorHAnsi" w:hAnsiTheme="minorHAnsi" w:cstheme="minorHAnsi"/>
        </w:rPr>
        <w:t xml:space="preserve"> avhenger arbeidet av </w:t>
      </w:r>
      <w:r w:rsidR="0019767C" w:rsidRPr="00867CAD">
        <w:rPr>
          <w:rFonts w:asciiTheme="minorHAnsi" w:hAnsiTheme="minorHAnsi" w:cstheme="minorHAnsi"/>
        </w:rPr>
        <w:t>hvilken type</w:t>
      </w:r>
      <w:r w:rsidRPr="00867CAD">
        <w:rPr>
          <w:rFonts w:asciiTheme="minorHAnsi" w:hAnsiTheme="minorHAnsi" w:cstheme="minorHAnsi"/>
        </w:rPr>
        <w:t xml:space="preserve"> dispensasjonen </w:t>
      </w:r>
      <w:r w:rsidR="0019767C" w:rsidRPr="00867CAD">
        <w:rPr>
          <w:rFonts w:asciiTheme="minorHAnsi" w:hAnsiTheme="minorHAnsi" w:cstheme="minorHAnsi"/>
        </w:rPr>
        <w:t xml:space="preserve">det søkes om. Gebyret faktureres per forhold, men dersom en søknad inneholder flere ulike dispensasjoner gebyrlegges kun det dyreste. Dette er fordi </w:t>
      </w:r>
      <w:r w:rsidR="00095ECC" w:rsidRPr="00867CAD">
        <w:rPr>
          <w:rFonts w:asciiTheme="minorHAnsi" w:hAnsiTheme="minorHAnsi" w:cstheme="minorHAnsi"/>
        </w:rPr>
        <w:t>kommunens arbeidsomfang ikke avhenger av antall dispensasjoner i en søknad.</w:t>
      </w:r>
      <w:r w:rsidR="008024B4" w:rsidRPr="00867CAD">
        <w:rPr>
          <w:rFonts w:asciiTheme="minorHAnsi" w:hAnsiTheme="minorHAnsi" w:cstheme="minorHAnsi"/>
        </w:rPr>
        <w:t xml:space="preserve"> </w:t>
      </w:r>
    </w:p>
    <w:p w14:paraId="308B4DA8" w14:textId="55C6FDE8" w:rsidR="006E723C" w:rsidRPr="00867CAD" w:rsidRDefault="006E723C" w:rsidP="00E04B17">
      <w:pPr>
        <w:rPr>
          <w:rFonts w:asciiTheme="minorHAnsi" w:hAnsiTheme="minorHAnsi" w:cstheme="minorHAnsi"/>
        </w:rPr>
      </w:pPr>
      <w:r w:rsidRPr="00867CAD">
        <w:rPr>
          <w:rFonts w:asciiTheme="minorHAnsi" w:hAnsiTheme="minorHAnsi" w:cstheme="minorHAnsi"/>
        </w:rPr>
        <w:t xml:space="preserve">Forskriften tar videre for seg søknadspliktige tiltak </w:t>
      </w:r>
      <w:r w:rsidR="00095ECC" w:rsidRPr="00867CAD">
        <w:rPr>
          <w:rFonts w:asciiTheme="minorHAnsi" w:hAnsiTheme="minorHAnsi" w:cstheme="minorHAnsi"/>
        </w:rPr>
        <w:t>uten og med</w:t>
      </w:r>
      <w:r w:rsidRPr="00867CAD">
        <w:rPr>
          <w:rFonts w:asciiTheme="minorHAnsi" w:hAnsiTheme="minorHAnsi" w:cstheme="minorHAnsi"/>
        </w:rPr>
        <w:t xml:space="preserve"> krav </w:t>
      </w:r>
      <w:r w:rsidR="00095ECC" w:rsidRPr="00867CAD">
        <w:rPr>
          <w:rFonts w:asciiTheme="minorHAnsi" w:hAnsiTheme="minorHAnsi" w:cstheme="minorHAnsi"/>
        </w:rPr>
        <w:t>om</w:t>
      </w:r>
      <w:r w:rsidRPr="00867CAD">
        <w:rPr>
          <w:rFonts w:asciiTheme="minorHAnsi" w:hAnsiTheme="minorHAnsi" w:cstheme="minorHAnsi"/>
        </w:rPr>
        <w:t xml:space="preserve"> ansvarsrett. Oppbyggingen </w:t>
      </w:r>
      <w:r w:rsidR="00095ECC" w:rsidRPr="00867CAD">
        <w:rPr>
          <w:rFonts w:asciiTheme="minorHAnsi" w:hAnsiTheme="minorHAnsi" w:cstheme="minorHAnsi"/>
        </w:rPr>
        <w:t>knyttet til søknader med ansvarsrett</w:t>
      </w:r>
      <w:r w:rsidRPr="00867CAD">
        <w:rPr>
          <w:rFonts w:asciiTheme="minorHAnsi" w:hAnsiTheme="minorHAnsi" w:cstheme="minorHAnsi"/>
        </w:rPr>
        <w:t xml:space="preserve"> følger plan og bygningsloven § 20-1 og tar alfabetisk for seg den enkelte sakstype slik de ramses opp i loven. </w:t>
      </w:r>
    </w:p>
    <w:p w14:paraId="4AE20502" w14:textId="519EA59A" w:rsidR="00331A84" w:rsidRPr="00867CAD" w:rsidRDefault="00D465B3" w:rsidP="00E04B17">
      <w:pPr>
        <w:rPr>
          <w:rFonts w:asciiTheme="minorHAnsi" w:hAnsiTheme="minorHAnsi" w:cstheme="minorHAnsi"/>
        </w:rPr>
      </w:pPr>
      <w:r w:rsidRPr="00867CAD">
        <w:rPr>
          <w:rFonts w:asciiTheme="minorHAnsi" w:hAnsiTheme="minorHAnsi" w:cstheme="minorHAnsi"/>
        </w:rPr>
        <w:t xml:space="preserve">Saksbehandlingsgebyr </w:t>
      </w:r>
      <w:r w:rsidR="00784DC0" w:rsidRPr="00867CAD">
        <w:rPr>
          <w:rFonts w:asciiTheme="minorHAnsi" w:hAnsiTheme="minorHAnsi" w:cstheme="minorHAnsi"/>
        </w:rPr>
        <w:t>e</w:t>
      </w:r>
      <w:r w:rsidR="00427E7E" w:rsidRPr="00867CAD">
        <w:rPr>
          <w:rFonts w:asciiTheme="minorHAnsi" w:hAnsiTheme="minorHAnsi" w:cstheme="minorHAnsi"/>
        </w:rPr>
        <w:t xml:space="preserve">tter § 20-3 i pbl, jf. § 20-1 </w:t>
      </w:r>
      <w:r w:rsidR="00C85A23" w:rsidRPr="00867CAD">
        <w:rPr>
          <w:rFonts w:asciiTheme="minorHAnsi" w:hAnsiTheme="minorHAnsi" w:cstheme="minorHAnsi"/>
        </w:rPr>
        <w:t xml:space="preserve">bokstav </w:t>
      </w:r>
      <w:r w:rsidR="00427E7E" w:rsidRPr="00867CAD">
        <w:rPr>
          <w:rFonts w:asciiTheme="minorHAnsi" w:hAnsiTheme="minorHAnsi" w:cstheme="minorHAnsi"/>
        </w:rPr>
        <w:t xml:space="preserve">a og b </w:t>
      </w:r>
      <w:r w:rsidR="00DF06FE" w:rsidRPr="00867CAD">
        <w:rPr>
          <w:rFonts w:asciiTheme="minorHAnsi" w:hAnsiTheme="minorHAnsi" w:cstheme="minorHAnsi"/>
        </w:rPr>
        <w:t xml:space="preserve">beregnes etter </w:t>
      </w:r>
      <w:r w:rsidR="00C85A23" w:rsidRPr="00867CAD">
        <w:rPr>
          <w:rFonts w:asciiTheme="minorHAnsi" w:hAnsiTheme="minorHAnsi" w:cstheme="minorHAnsi"/>
        </w:rPr>
        <w:t xml:space="preserve">en kombinasjon av </w:t>
      </w:r>
      <w:r w:rsidR="00FF7495" w:rsidRPr="00867CAD">
        <w:rPr>
          <w:rFonts w:asciiTheme="minorHAnsi" w:hAnsiTheme="minorHAnsi" w:cstheme="minorHAnsi"/>
        </w:rPr>
        <w:t>bygningstype</w:t>
      </w:r>
      <w:r w:rsidR="00C85A23" w:rsidRPr="00867CAD">
        <w:rPr>
          <w:rFonts w:asciiTheme="minorHAnsi" w:hAnsiTheme="minorHAnsi" w:cstheme="minorHAnsi"/>
        </w:rPr>
        <w:t xml:space="preserve"> og tiltaksklasse.</w:t>
      </w:r>
      <w:r w:rsidR="00FF7495" w:rsidRPr="00867CAD">
        <w:rPr>
          <w:rFonts w:asciiTheme="minorHAnsi" w:hAnsiTheme="minorHAnsi" w:cstheme="minorHAnsi"/>
        </w:rPr>
        <w:t xml:space="preserve"> </w:t>
      </w:r>
      <w:r w:rsidR="00C85A23" w:rsidRPr="00867CAD">
        <w:rPr>
          <w:rFonts w:asciiTheme="minorHAnsi" w:hAnsiTheme="minorHAnsi" w:cstheme="minorHAnsi"/>
        </w:rPr>
        <w:t>A</w:t>
      </w:r>
      <w:r w:rsidR="00FF7495" w:rsidRPr="00867CAD">
        <w:rPr>
          <w:rFonts w:asciiTheme="minorHAnsi" w:hAnsiTheme="minorHAnsi" w:cstheme="minorHAnsi"/>
        </w:rPr>
        <w:t>rbeidsgruppen mener at variasjonen i arbeidet i stor grad er avhengig av</w:t>
      </w:r>
      <w:r w:rsidR="00C85A23" w:rsidRPr="00867CAD">
        <w:rPr>
          <w:rFonts w:asciiTheme="minorHAnsi" w:hAnsiTheme="minorHAnsi" w:cstheme="minorHAnsi"/>
        </w:rPr>
        <w:t xml:space="preserve"> denne kombinasjonen </w:t>
      </w:r>
      <w:r w:rsidR="00172681" w:rsidRPr="00867CAD">
        <w:rPr>
          <w:rFonts w:asciiTheme="minorHAnsi" w:hAnsiTheme="minorHAnsi" w:cstheme="minorHAnsi"/>
        </w:rPr>
        <w:t xml:space="preserve">og </w:t>
      </w:r>
      <w:r w:rsidR="00C85A23" w:rsidRPr="00867CAD">
        <w:rPr>
          <w:rFonts w:asciiTheme="minorHAnsi" w:hAnsiTheme="minorHAnsi" w:cstheme="minorHAnsi"/>
        </w:rPr>
        <w:t>videreføres</w:t>
      </w:r>
      <w:r w:rsidR="00697D4A" w:rsidRPr="00867CAD">
        <w:rPr>
          <w:rFonts w:asciiTheme="minorHAnsi" w:hAnsiTheme="minorHAnsi" w:cstheme="minorHAnsi"/>
        </w:rPr>
        <w:t xml:space="preserve"> derfor</w:t>
      </w:r>
      <w:r w:rsidR="00C85A23" w:rsidRPr="00867CAD">
        <w:rPr>
          <w:rFonts w:asciiTheme="minorHAnsi" w:hAnsiTheme="minorHAnsi" w:cstheme="minorHAnsi"/>
        </w:rPr>
        <w:t xml:space="preserve"> i stor grad </w:t>
      </w:r>
      <w:r w:rsidR="00697D4A" w:rsidRPr="00867CAD">
        <w:rPr>
          <w:rFonts w:asciiTheme="minorHAnsi" w:hAnsiTheme="minorHAnsi" w:cstheme="minorHAnsi"/>
        </w:rPr>
        <w:t xml:space="preserve">fra </w:t>
      </w:r>
      <w:r w:rsidR="00C85A23" w:rsidRPr="00867CAD">
        <w:rPr>
          <w:rFonts w:asciiTheme="minorHAnsi" w:hAnsiTheme="minorHAnsi" w:cstheme="minorHAnsi"/>
        </w:rPr>
        <w:t>gjeldende regulativ</w:t>
      </w:r>
      <w:r w:rsidR="00FF7495" w:rsidRPr="00867CAD">
        <w:rPr>
          <w:rFonts w:asciiTheme="minorHAnsi" w:hAnsiTheme="minorHAnsi" w:cstheme="minorHAnsi"/>
        </w:rPr>
        <w:t xml:space="preserve">. </w:t>
      </w:r>
      <w:r w:rsidR="00291914" w:rsidRPr="00867CAD">
        <w:rPr>
          <w:rFonts w:asciiTheme="minorHAnsi" w:hAnsiTheme="minorHAnsi" w:cstheme="minorHAnsi"/>
        </w:rPr>
        <w:t xml:space="preserve">For boliger </w:t>
      </w:r>
      <w:r w:rsidR="00331A84" w:rsidRPr="00867CAD">
        <w:rPr>
          <w:rFonts w:asciiTheme="minorHAnsi" w:hAnsiTheme="minorHAnsi" w:cstheme="minorHAnsi"/>
        </w:rPr>
        <w:t xml:space="preserve">med flere enn to boenheter </w:t>
      </w:r>
      <w:r w:rsidR="00172681" w:rsidRPr="00867CAD">
        <w:rPr>
          <w:rFonts w:asciiTheme="minorHAnsi" w:hAnsiTheme="minorHAnsi" w:cstheme="minorHAnsi"/>
        </w:rPr>
        <w:t xml:space="preserve">er gebyret knyttet til antall boenheter </w:t>
      </w:r>
      <w:r w:rsidR="00331A84" w:rsidRPr="00867CAD">
        <w:rPr>
          <w:rFonts w:asciiTheme="minorHAnsi" w:hAnsiTheme="minorHAnsi" w:cstheme="minorHAnsi"/>
        </w:rPr>
        <w:t>og har</w:t>
      </w:r>
      <w:r w:rsidR="00172681" w:rsidRPr="00867CAD">
        <w:rPr>
          <w:rFonts w:asciiTheme="minorHAnsi" w:hAnsiTheme="minorHAnsi" w:cstheme="minorHAnsi"/>
        </w:rPr>
        <w:t xml:space="preserve"> en maksbegrensning.</w:t>
      </w:r>
      <w:r w:rsidR="00331A84" w:rsidRPr="00867CAD">
        <w:rPr>
          <w:rFonts w:asciiTheme="minorHAnsi" w:hAnsiTheme="minorHAnsi" w:cstheme="minorHAnsi"/>
        </w:rPr>
        <w:t xml:space="preserve"> Maksbegrensningen er lagt inn for å hindre at gebyret blir u</w:t>
      </w:r>
      <w:r w:rsidR="000055B5" w:rsidRPr="00867CAD">
        <w:rPr>
          <w:rFonts w:asciiTheme="minorHAnsi" w:hAnsiTheme="minorHAnsi" w:cstheme="minorHAnsi"/>
        </w:rPr>
        <w:t>lovlig</w:t>
      </w:r>
      <w:r w:rsidR="00331A84" w:rsidRPr="00867CAD">
        <w:rPr>
          <w:rFonts w:asciiTheme="minorHAnsi" w:hAnsiTheme="minorHAnsi" w:cstheme="minorHAnsi"/>
        </w:rPr>
        <w:t xml:space="preserve"> høyt. Dett</w:t>
      </w:r>
      <w:r w:rsidR="00920AB9" w:rsidRPr="00867CAD">
        <w:rPr>
          <w:rFonts w:asciiTheme="minorHAnsi" w:hAnsiTheme="minorHAnsi" w:cstheme="minorHAnsi"/>
        </w:rPr>
        <w:t>e</w:t>
      </w:r>
      <w:r w:rsidR="00331A84" w:rsidRPr="00867CAD">
        <w:rPr>
          <w:rFonts w:asciiTheme="minorHAnsi" w:hAnsiTheme="minorHAnsi" w:cstheme="minorHAnsi"/>
        </w:rPr>
        <w:t xml:space="preserve"> fordi kommunens arbeid </w:t>
      </w:r>
      <w:r w:rsidR="00920AB9" w:rsidRPr="00867CAD">
        <w:rPr>
          <w:rFonts w:asciiTheme="minorHAnsi" w:hAnsiTheme="minorHAnsi" w:cstheme="minorHAnsi"/>
        </w:rPr>
        <w:t xml:space="preserve">på et tidspunkt </w:t>
      </w:r>
      <w:r w:rsidR="00331A84" w:rsidRPr="00867CAD">
        <w:rPr>
          <w:rFonts w:asciiTheme="minorHAnsi" w:hAnsiTheme="minorHAnsi" w:cstheme="minorHAnsi"/>
        </w:rPr>
        <w:t xml:space="preserve">ikke </w:t>
      </w:r>
      <w:r w:rsidR="00920AB9" w:rsidRPr="00867CAD">
        <w:rPr>
          <w:rFonts w:asciiTheme="minorHAnsi" w:hAnsiTheme="minorHAnsi" w:cstheme="minorHAnsi"/>
        </w:rPr>
        <w:t>lenger vil øke</w:t>
      </w:r>
      <w:r w:rsidR="00331A84" w:rsidRPr="00867CAD">
        <w:rPr>
          <w:rFonts w:asciiTheme="minorHAnsi" w:hAnsiTheme="minorHAnsi" w:cstheme="minorHAnsi"/>
        </w:rPr>
        <w:t xml:space="preserve"> proporsjonalt med boenheter</w:t>
      </w:r>
      <w:r w:rsidR="00920AB9" w:rsidRPr="00867CAD">
        <w:rPr>
          <w:rFonts w:asciiTheme="minorHAnsi" w:hAnsiTheme="minorHAnsi" w:cstheme="minorHAnsi"/>
        </w:rPr>
        <w:t xml:space="preserve">. </w:t>
      </w:r>
    </w:p>
    <w:p w14:paraId="439C3A48" w14:textId="09D83709" w:rsidR="007A0618" w:rsidRPr="00867CAD" w:rsidRDefault="007A0618" w:rsidP="007A0618">
      <w:pPr>
        <w:pStyle w:val="Overskrift2"/>
        <w:rPr>
          <w:rFonts w:asciiTheme="minorHAnsi" w:hAnsiTheme="minorHAnsi" w:cstheme="minorHAnsi"/>
        </w:rPr>
      </w:pPr>
      <w:r w:rsidRPr="00867CAD">
        <w:rPr>
          <w:rFonts w:asciiTheme="minorHAnsi" w:hAnsiTheme="minorHAnsi" w:cstheme="minorHAnsi"/>
        </w:rPr>
        <w:lastRenderedPageBreak/>
        <w:t xml:space="preserve">Kapittel </w:t>
      </w:r>
      <w:r w:rsidR="008024B4" w:rsidRPr="00867CAD">
        <w:rPr>
          <w:rFonts w:asciiTheme="minorHAnsi" w:hAnsiTheme="minorHAnsi" w:cstheme="minorHAnsi"/>
        </w:rPr>
        <w:t>4</w:t>
      </w:r>
      <w:r w:rsidRPr="00867CAD">
        <w:rPr>
          <w:rFonts w:asciiTheme="minorHAnsi" w:hAnsiTheme="minorHAnsi" w:cstheme="minorHAnsi"/>
        </w:rPr>
        <w:t xml:space="preserve"> – Eierseksjonering</w:t>
      </w:r>
    </w:p>
    <w:p w14:paraId="5B74A8F5" w14:textId="77777777" w:rsidR="009635E4" w:rsidRPr="00867CAD" w:rsidRDefault="009635E4" w:rsidP="007A0618">
      <w:pPr>
        <w:rPr>
          <w:rFonts w:asciiTheme="minorHAnsi" w:hAnsiTheme="minorHAnsi" w:cstheme="minorHAnsi"/>
        </w:rPr>
      </w:pPr>
      <w:r w:rsidRPr="00867CAD">
        <w:rPr>
          <w:rFonts w:asciiTheme="minorHAnsi" w:hAnsiTheme="minorHAnsi" w:cstheme="minorHAnsi"/>
        </w:rPr>
        <w:t>Eierseksjonering ble en «selvkosttjeneste» fra</w:t>
      </w:r>
      <w:r w:rsidR="00074988" w:rsidRPr="00867CAD">
        <w:rPr>
          <w:rFonts w:asciiTheme="minorHAnsi" w:hAnsiTheme="minorHAnsi" w:cstheme="minorHAnsi"/>
        </w:rPr>
        <w:t xml:space="preserve"> og med</w:t>
      </w:r>
      <w:r w:rsidRPr="00867CAD">
        <w:rPr>
          <w:rFonts w:asciiTheme="minorHAnsi" w:hAnsiTheme="minorHAnsi" w:cstheme="minorHAnsi"/>
        </w:rPr>
        <w:t xml:space="preserve"> 2018. Før dette kunne kommunen bare få dekket inntil fem ganger statens rettsgebyr per søknad.</w:t>
      </w:r>
    </w:p>
    <w:p w14:paraId="25829FD0" w14:textId="67330281" w:rsidR="007A0618" w:rsidRPr="00867CAD" w:rsidRDefault="009635E4" w:rsidP="007A0618">
      <w:pPr>
        <w:rPr>
          <w:rFonts w:asciiTheme="minorHAnsi" w:hAnsiTheme="minorHAnsi" w:cstheme="minorHAnsi"/>
        </w:rPr>
      </w:pPr>
      <w:r w:rsidRPr="00867CAD">
        <w:rPr>
          <w:rFonts w:asciiTheme="minorHAnsi" w:hAnsiTheme="minorHAnsi" w:cstheme="minorHAnsi"/>
        </w:rPr>
        <w:t xml:space="preserve">Bestemmelsene for seksjoneringsgebyr er lagt opp som enhetsgebyr for ulike former for seksjonering. Gebyret </w:t>
      </w:r>
      <w:r w:rsidR="00416DE0" w:rsidRPr="00867CAD">
        <w:rPr>
          <w:rFonts w:asciiTheme="minorHAnsi" w:hAnsiTheme="minorHAnsi" w:cstheme="minorHAnsi"/>
        </w:rPr>
        <w:t>faktureres</w:t>
      </w:r>
      <w:r w:rsidRPr="00867CAD">
        <w:rPr>
          <w:rFonts w:asciiTheme="minorHAnsi" w:hAnsiTheme="minorHAnsi" w:cstheme="minorHAnsi"/>
        </w:rPr>
        <w:t xml:space="preserve"> per søknad</w:t>
      </w:r>
      <w:r w:rsidR="00416DE0" w:rsidRPr="00867CAD">
        <w:rPr>
          <w:rFonts w:asciiTheme="minorHAnsi" w:hAnsiTheme="minorHAnsi" w:cstheme="minorHAnsi"/>
        </w:rPr>
        <w:t xml:space="preserve"> og differensieres etter hvor mange seksjoner en søknad inneholder</w:t>
      </w:r>
      <w:r w:rsidR="00F719D5" w:rsidRPr="00867CAD">
        <w:rPr>
          <w:rFonts w:asciiTheme="minorHAnsi" w:hAnsiTheme="minorHAnsi" w:cstheme="minorHAnsi"/>
        </w:rPr>
        <w:t xml:space="preserve">. Det beregnes et tillegg per ny seksjon utover </w:t>
      </w:r>
      <w:r w:rsidR="00416DE0" w:rsidRPr="00867CAD">
        <w:rPr>
          <w:rFonts w:asciiTheme="minorHAnsi" w:hAnsiTheme="minorHAnsi" w:cstheme="minorHAnsi"/>
        </w:rPr>
        <w:t>8, men bestemmelsen har en maksbegrensning slik at gebyret ikke blir u</w:t>
      </w:r>
      <w:r w:rsidR="00A7364A" w:rsidRPr="00867CAD">
        <w:rPr>
          <w:rFonts w:asciiTheme="minorHAnsi" w:hAnsiTheme="minorHAnsi" w:cstheme="minorHAnsi"/>
        </w:rPr>
        <w:t>lovlig</w:t>
      </w:r>
      <w:r w:rsidR="00416DE0" w:rsidRPr="00867CAD">
        <w:rPr>
          <w:rFonts w:asciiTheme="minorHAnsi" w:hAnsiTheme="minorHAnsi" w:cstheme="minorHAnsi"/>
        </w:rPr>
        <w:t xml:space="preserve"> høyt.</w:t>
      </w:r>
    </w:p>
    <w:p w14:paraId="1F39BC1E" w14:textId="54548240" w:rsidR="009635E4" w:rsidRPr="00867CAD" w:rsidRDefault="009635E4" w:rsidP="007A0618">
      <w:pPr>
        <w:rPr>
          <w:rFonts w:asciiTheme="minorHAnsi" w:hAnsiTheme="minorHAnsi" w:cstheme="minorHAnsi"/>
        </w:rPr>
      </w:pPr>
      <w:r w:rsidRPr="00867CAD">
        <w:rPr>
          <w:rFonts w:asciiTheme="minorHAnsi" w:hAnsiTheme="minorHAnsi" w:cstheme="minorHAnsi"/>
        </w:rPr>
        <w:t xml:space="preserve">Det </w:t>
      </w:r>
      <w:r w:rsidR="00641AC4" w:rsidRPr="00867CAD">
        <w:rPr>
          <w:rFonts w:asciiTheme="minorHAnsi" w:hAnsiTheme="minorHAnsi" w:cstheme="minorHAnsi"/>
        </w:rPr>
        <w:t>utløses</w:t>
      </w:r>
      <w:r w:rsidRPr="00867CAD">
        <w:rPr>
          <w:rFonts w:asciiTheme="minorHAnsi" w:hAnsiTheme="minorHAnsi" w:cstheme="minorHAnsi"/>
        </w:rPr>
        <w:t xml:space="preserve"> et eget </w:t>
      </w:r>
      <w:r w:rsidR="00641AC4" w:rsidRPr="00867CAD">
        <w:rPr>
          <w:rFonts w:asciiTheme="minorHAnsi" w:hAnsiTheme="minorHAnsi" w:cstheme="minorHAnsi"/>
        </w:rPr>
        <w:t>tilleggs</w:t>
      </w:r>
      <w:r w:rsidRPr="00867CAD">
        <w:rPr>
          <w:rFonts w:asciiTheme="minorHAnsi" w:hAnsiTheme="minorHAnsi" w:cstheme="minorHAnsi"/>
        </w:rPr>
        <w:t xml:space="preserve">gebyr </w:t>
      </w:r>
      <w:r w:rsidR="00781210" w:rsidRPr="00867CAD">
        <w:rPr>
          <w:rFonts w:asciiTheme="minorHAnsi" w:hAnsiTheme="minorHAnsi" w:cstheme="minorHAnsi"/>
        </w:rPr>
        <w:t>ved</w:t>
      </w:r>
      <w:r w:rsidRPr="00867CAD">
        <w:rPr>
          <w:rFonts w:asciiTheme="minorHAnsi" w:hAnsiTheme="minorHAnsi" w:cstheme="minorHAnsi"/>
        </w:rPr>
        <w:t xml:space="preserve"> befaring. </w:t>
      </w:r>
    </w:p>
    <w:p w14:paraId="4915A146" w14:textId="000231C0" w:rsidR="00416DE0" w:rsidRPr="00867CAD" w:rsidRDefault="000A1F52" w:rsidP="007A0618">
      <w:pPr>
        <w:rPr>
          <w:rFonts w:asciiTheme="minorHAnsi" w:hAnsiTheme="minorHAnsi" w:cstheme="minorHAnsi"/>
        </w:rPr>
      </w:pPr>
      <w:r w:rsidRPr="00867CAD">
        <w:rPr>
          <w:rFonts w:asciiTheme="minorHAnsi" w:hAnsiTheme="minorHAnsi" w:cstheme="minorHAnsi"/>
        </w:rPr>
        <w:t>I § 4.3 gis kommunen anledning til å dekke arbeidet med mangelfulle søknader etter medgått tid</w:t>
      </w:r>
    </w:p>
    <w:p w14:paraId="04F27E4E" w14:textId="10BC1563" w:rsidR="00781210" w:rsidRPr="00867CAD" w:rsidRDefault="00781210" w:rsidP="00781210">
      <w:pPr>
        <w:pStyle w:val="Overskrift2"/>
        <w:rPr>
          <w:rFonts w:asciiTheme="minorHAnsi" w:hAnsiTheme="minorHAnsi" w:cstheme="minorHAnsi"/>
        </w:rPr>
      </w:pPr>
      <w:r w:rsidRPr="00867CAD">
        <w:rPr>
          <w:rFonts w:asciiTheme="minorHAnsi" w:hAnsiTheme="minorHAnsi" w:cstheme="minorHAnsi"/>
        </w:rPr>
        <w:t xml:space="preserve">Kapittel </w:t>
      </w:r>
      <w:r w:rsidR="0020788D" w:rsidRPr="00867CAD">
        <w:rPr>
          <w:rFonts w:asciiTheme="minorHAnsi" w:hAnsiTheme="minorHAnsi" w:cstheme="minorHAnsi"/>
        </w:rPr>
        <w:t>5</w:t>
      </w:r>
      <w:r w:rsidRPr="00867CAD">
        <w:rPr>
          <w:rFonts w:asciiTheme="minorHAnsi" w:hAnsiTheme="minorHAnsi" w:cstheme="minorHAnsi"/>
        </w:rPr>
        <w:t xml:space="preserve"> – Oppmålingsforretning</w:t>
      </w:r>
    </w:p>
    <w:p w14:paraId="29F73040" w14:textId="0841C8EB" w:rsidR="001A7406" w:rsidRPr="00867CAD" w:rsidRDefault="001A7406" w:rsidP="004D500C">
      <w:pPr>
        <w:spacing w:after="60"/>
        <w:rPr>
          <w:rFonts w:asciiTheme="minorHAnsi" w:hAnsiTheme="minorHAnsi" w:cstheme="minorHAnsi"/>
        </w:rPr>
      </w:pPr>
      <w:r w:rsidRPr="00867CAD">
        <w:rPr>
          <w:rFonts w:asciiTheme="minorHAnsi" w:hAnsiTheme="minorHAnsi" w:cstheme="minorHAnsi"/>
        </w:rPr>
        <w:t xml:space="preserve">Tilsvarende som for </w:t>
      </w:r>
      <w:r w:rsidR="0020788D" w:rsidRPr="00867CAD">
        <w:rPr>
          <w:rFonts w:asciiTheme="minorHAnsi" w:hAnsiTheme="minorHAnsi" w:cstheme="minorHAnsi"/>
        </w:rPr>
        <w:t>bygge</w:t>
      </w:r>
      <w:r w:rsidR="000A1F52" w:rsidRPr="00867CAD">
        <w:rPr>
          <w:rFonts w:asciiTheme="minorHAnsi" w:hAnsiTheme="minorHAnsi" w:cstheme="minorHAnsi"/>
        </w:rPr>
        <w:t>-, dele- og dispensasjonssaker</w:t>
      </w:r>
      <w:r w:rsidRPr="00867CAD">
        <w:rPr>
          <w:rFonts w:asciiTheme="minorHAnsi" w:hAnsiTheme="minorHAnsi" w:cstheme="minorHAnsi"/>
        </w:rPr>
        <w:t xml:space="preserve"> er gebyret for oppmålingsforretning delt</w:t>
      </w:r>
      <w:r w:rsidR="0020788D" w:rsidRPr="00867CAD">
        <w:rPr>
          <w:rFonts w:asciiTheme="minorHAnsi" w:hAnsiTheme="minorHAnsi" w:cstheme="minorHAnsi"/>
        </w:rPr>
        <w:t xml:space="preserve"> i</w:t>
      </w:r>
      <w:r w:rsidRPr="00867CAD">
        <w:rPr>
          <w:rFonts w:asciiTheme="minorHAnsi" w:hAnsiTheme="minorHAnsi" w:cstheme="minorHAnsi"/>
        </w:rPr>
        <w:t xml:space="preserve"> </w:t>
      </w:r>
      <w:r w:rsidR="00301A6A" w:rsidRPr="00867CAD">
        <w:rPr>
          <w:rFonts w:asciiTheme="minorHAnsi" w:hAnsiTheme="minorHAnsi" w:cstheme="minorHAnsi"/>
        </w:rPr>
        <w:t>grunngebyr</w:t>
      </w:r>
      <w:r w:rsidR="0020788D" w:rsidRPr="00867CAD">
        <w:rPr>
          <w:rFonts w:asciiTheme="minorHAnsi" w:hAnsiTheme="minorHAnsi" w:cstheme="minorHAnsi"/>
        </w:rPr>
        <w:t>,</w:t>
      </w:r>
      <w:r w:rsidR="00301A6A" w:rsidRPr="00867CAD">
        <w:rPr>
          <w:rFonts w:asciiTheme="minorHAnsi" w:hAnsiTheme="minorHAnsi" w:cstheme="minorHAnsi"/>
        </w:rPr>
        <w:t xml:space="preserve"> </w:t>
      </w:r>
      <w:r w:rsidRPr="00867CAD">
        <w:rPr>
          <w:rFonts w:asciiTheme="minorHAnsi" w:hAnsiTheme="minorHAnsi" w:cstheme="minorHAnsi"/>
        </w:rPr>
        <w:t>saksbehandlin</w:t>
      </w:r>
      <w:r w:rsidR="00301A6A" w:rsidRPr="00867CAD">
        <w:rPr>
          <w:rFonts w:asciiTheme="minorHAnsi" w:hAnsiTheme="minorHAnsi" w:cstheme="minorHAnsi"/>
        </w:rPr>
        <w:t>gsgebyr</w:t>
      </w:r>
      <w:r w:rsidR="0020788D" w:rsidRPr="00867CAD">
        <w:rPr>
          <w:rFonts w:asciiTheme="minorHAnsi" w:hAnsiTheme="minorHAnsi" w:cstheme="minorHAnsi"/>
        </w:rPr>
        <w:t xml:space="preserve"> og registreringsgebyr</w:t>
      </w:r>
      <w:r w:rsidRPr="00867CAD">
        <w:rPr>
          <w:rFonts w:asciiTheme="minorHAnsi" w:hAnsiTheme="minorHAnsi" w:cstheme="minorHAnsi"/>
        </w:rPr>
        <w:t>.</w:t>
      </w:r>
    </w:p>
    <w:p w14:paraId="7041A571" w14:textId="64C903E5" w:rsidR="0020788D" w:rsidRPr="00867CAD" w:rsidRDefault="0020788D" w:rsidP="004D500C">
      <w:pPr>
        <w:spacing w:after="60"/>
        <w:rPr>
          <w:rFonts w:asciiTheme="minorHAnsi" w:hAnsiTheme="minorHAnsi" w:cstheme="minorHAnsi"/>
        </w:rPr>
      </w:pPr>
      <w:r w:rsidRPr="00867CAD">
        <w:rPr>
          <w:rFonts w:asciiTheme="minorHAnsi" w:hAnsiTheme="minorHAnsi" w:cstheme="minorHAnsi"/>
        </w:rPr>
        <w:t xml:space="preserve">Grunngebyret </w:t>
      </w:r>
      <w:r w:rsidR="000A1F52" w:rsidRPr="00867CAD">
        <w:rPr>
          <w:rFonts w:asciiTheme="minorHAnsi" w:hAnsiTheme="minorHAnsi" w:cstheme="minorHAnsi"/>
        </w:rPr>
        <w:t xml:space="preserve">er ikke avhengig av hvilken type oppmålingsforretning som </w:t>
      </w:r>
      <w:r w:rsidR="00E80DE6" w:rsidRPr="00867CAD">
        <w:rPr>
          <w:rFonts w:asciiTheme="minorHAnsi" w:hAnsiTheme="minorHAnsi" w:cstheme="minorHAnsi"/>
        </w:rPr>
        <w:t>skal gjennomføres, og differensieres dermed ikke.</w:t>
      </w:r>
    </w:p>
    <w:p w14:paraId="2FB82890" w14:textId="527C836A" w:rsidR="002C340A" w:rsidRPr="00867CAD" w:rsidRDefault="002C340A" w:rsidP="002C340A">
      <w:pPr>
        <w:spacing w:after="60"/>
        <w:rPr>
          <w:rFonts w:asciiTheme="minorHAnsi" w:hAnsiTheme="minorHAnsi" w:cstheme="minorHAnsi"/>
        </w:rPr>
      </w:pPr>
      <w:r w:rsidRPr="00867CAD">
        <w:rPr>
          <w:rFonts w:asciiTheme="minorHAnsi" w:hAnsiTheme="minorHAnsi" w:cstheme="minorHAnsi"/>
        </w:rPr>
        <w:t xml:space="preserve">I </w:t>
      </w:r>
      <w:r w:rsidR="00E80DE6" w:rsidRPr="00867CAD">
        <w:rPr>
          <w:rFonts w:asciiTheme="minorHAnsi" w:hAnsiTheme="minorHAnsi" w:cstheme="minorHAnsi"/>
        </w:rPr>
        <w:t>gjeldende regulativ i Karasjok</w:t>
      </w:r>
      <w:r w:rsidRPr="00867CAD">
        <w:rPr>
          <w:rFonts w:asciiTheme="minorHAnsi" w:hAnsiTheme="minorHAnsi" w:cstheme="minorHAnsi"/>
        </w:rPr>
        <w:t xml:space="preserve"> er oppmålingsgebyret knyttet til areal. Saksbehandlingsgebyret i denne forskriften går helt bort i fra areal. Dette fordi den teknologiske utviklingen har gjort at kommunens arbeid med oppmåling ikke øker </w:t>
      </w:r>
      <w:r w:rsidR="00402DE3">
        <w:rPr>
          <w:rFonts w:asciiTheme="minorHAnsi" w:hAnsiTheme="minorHAnsi" w:cstheme="minorHAnsi"/>
        </w:rPr>
        <w:t>i særlig grad som følge av økt</w:t>
      </w:r>
      <w:r w:rsidRPr="00867CAD">
        <w:rPr>
          <w:rFonts w:asciiTheme="minorHAnsi" w:hAnsiTheme="minorHAnsi" w:cstheme="minorHAnsi"/>
        </w:rPr>
        <w:t xml:space="preserve"> areal. </w:t>
      </w:r>
    </w:p>
    <w:p w14:paraId="6F86555E" w14:textId="5E268D65" w:rsidR="001A7406" w:rsidRPr="00867CAD" w:rsidRDefault="002C340A" w:rsidP="001A7406">
      <w:pPr>
        <w:spacing w:after="60"/>
        <w:rPr>
          <w:rFonts w:asciiTheme="minorHAnsi" w:hAnsiTheme="minorHAnsi" w:cstheme="minorHAnsi"/>
        </w:rPr>
      </w:pPr>
      <w:r w:rsidRPr="00867CAD">
        <w:rPr>
          <w:rFonts w:asciiTheme="minorHAnsi" w:hAnsiTheme="minorHAnsi" w:cstheme="minorHAnsi"/>
        </w:rPr>
        <w:t>Saksbehandlingsgeby</w:t>
      </w:r>
      <w:r w:rsidR="005A68B8" w:rsidRPr="00867CAD">
        <w:rPr>
          <w:rFonts w:asciiTheme="minorHAnsi" w:hAnsiTheme="minorHAnsi" w:cstheme="minorHAnsi"/>
        </w:rPr>
        <w:t xml:space="preserve">r </w:t>
      </w:r>
      <w:r w:rsidR="001A7406" w:rsidRPr="00867CAD">
        <w:rPr>
          <w:rFonts w:asciiTheme="minorHAnsi" w:hAnsiTheme="minorHAnsi" w:cstheme="minorHAnsi"/>
        </w:rPr>
        <w:t xml:space="preserve">for oppmålingsforretning </w:t>
      </w:r>
      <w:r w:rsidR="00E80DE6" w:rsidRPr="00867CAD">
        <w:rPr>
          <w:rFonts w:asciiTheme="minorHAnsi" w:hAnsiTheme="minorHAnsi" w:cstheme="minorHAnsi"/>
        </w:rPr>
        <w:t xml:space="preserve">etter denne forskriften </w:t>
      </w:r>
      <w:r w:rsidR="005A68B8" w:rsidRPr="00867CAD">
        <w:rPr>
          <w:rFonts w:asciiTheme="minorHAnsi" w:hAnsiTheme="minorHAnsi" w:cstheme="minorHAnsi"/>
        </w:rPr>
        <w:t>beregnes som</w:t>
      </w:r>
      <w:r w:rsidR="001A7406" w:rsidRPr="00867CAD">
        <w:rPr>
          <w:rFonts w:asciiTheme="minorHAnsi" w:hAnsiTheme="minorHAnsi" w:cstheme="minorHAnsi"/>
        </w:rPr>
        <w:t xml:space="preserve"> enhetsgebyr</w:t>
      </w:r>
      <w:r w:rsidR="00301A6A" w:rsidRPr="00867CAD">
        <w:rPr>
          <w:rFonts w:asciiTheme="minorHAnsi" w:hAnsiTheme="minorHAnsi" w:cstheme="minorHAnsi"/>
        </w:rPr>
        <w:t xml:space="preserve"> per eiendom</w:t>
      </w:r>
      <w:r w:rsidR="00114721" w:rsidRPr="00867CAD">
        <w:rPr>
          <w:rFonts w:asciiTheme="minorHAnsi" w:hAnsiTheme="minorHAnsi" w:cstheme="minorHAnsi"/>
        </w:rPr>
        <w:t>,</w:t>
      </w:r>
      <w:r w:rsidR="005A68B8" w:rsidRPr="00867CAD">
        <w:rPr>
          <w:rFonts w:asciiTheme="minorHAnsi" w:hAnsiTheme="minorHAnsi" w:cstheme="minorHAnsi"/>
        </w:rPr>
        <w:t xml:space="preserve"> matrikkelenhet, eierseksjon, tilleggsdel</w:t>
      </w:r>
      <w:r w:rsidR="00031CE7" w:rsidRPr="00867CAD">
        <w:rPr>
          <w:rFonts w:asciiTheme="minorHAnsi" w:hAnsiTheme="minorHAnsi" w:cstheme="minorHAnsi"/>
        </w:rPr>
        <w:t>,</w:t>
      </w:r>
      <w:r w:rsidR="005A68B8" w:rsidRPr="00867CAD">
        <w:rPr>
          <w:rFonts w:asciiTheme="minorHAnsi" w:hAnsiTheme="minorHAnsi" w:cstheme="minorHAnsi"/>
        </w:rPr>
        <w:t xml:space="preserve"> punktfeste</w:t>
      </w:r>
      <w:r w:rsidR="00031CE7" w:rsidRPr="00867CAD">
        <w:rPr>
          <w:rFonts w:asciiTheme="minorHAnsi" w:hAnsiTheme="minorHAnsi" w:cstheme="minorHAnsi"/>
        </w:rPr>
        <w:t>, delareal eller søknad</w:t>
      </w:r>
      <w:r w:rsidR="005A68B8" w:rsidRPr="00867CAD">
        <w:rPr>
          <w:rFonts w:asciiTheme="minorHAnsi" w:hAnsiTheme="minorHAnsi" w:cstheme="minorHAnsi"/>
        </w:rPr>
        <w:t>.</w:t>
      </w:r>
      <w:r w:rsidR="00031CE7" w:rsidRPr="00867CAD">
        <w:rPr>
          <w:rFonts w:asciiTheme="minorHAnsi" w:hAnsiTheme="minorHAnsi" w:cstheme="minorHAnsi"/>
        </w:rPr>
        <w:t xml:space="preserve"> </w:t>
      </w:r>
      <w:r w:rsidRPr="00867CAD">
        <w:rPr>
          <w:rFonts w:asciiTheme="minorHAnsi" w:hAnsiTheme="minorHAnsi" w:cstheme="minorHAnsi"/>
        </w:rPr>
        <w:t>Dersom kommunen må fysisk ut i marka for å måle opp</w:t>
      </w:r>
      <w:r w:rsidR="00031CE7" w:rsidRPr="00867CAD">
        <w:rPr>
          <w:rFonts w:asciiTheme="minorHAnsi" w:hAnsiTheme="minorHAnsi" w:cstheme="minorHAnsi"/>
        </w:rPr>
        <w:t>,</w:t>
      </w:r>
      <w:r w:rsidRPr="00867CAD">
        <w:rPr>
          <w:rFonts w:asciiTheme="minorHAnsi" w:hAnsiTheme="minorHAnsi" w:cstheme="minorHAnsi"/>
        </w:rPr>
        <w:t xml:space="preserve"> påløper det tilleggsgebyr per grensepunkt.</w:t>
      </w:r>
      <w:r w:rsidR="00031CE7" w:rsidRPr="00867CAD">
        <w:rPr>
          <w:rFonts w:asciiTheme="minorHAnsi" w:hAnsiTheme="minorHAnsi" w:cstheme="minorHAnsi"/>
        </w:rPr>
        <w:t xml:space="preserve"> Dette fordi det først og fremst er </w:t>
      </w:r>
      <w:r w:rsidR="00031CE7" w:rsidRPr="00867CAD">
        <w:rPr>
          <w:rFonts w:asciiTheme="minorHAnsi" w:hAnsiTheme="minorHAnsi" w:cstheme="minorHAnsi"/>
          <w:i/>
        </w:rPr>
        <w:t>antall</w:t>
      </w:r>
      <w:r w:rsidR="00031CE7" w:rsidRPr="00867CAD">
        <w:rPr>
          <w:rFonts w:asciiTheme="minorHAnsi" w:hAnsiTheme="minorHAnsi" w:cstheme="minorHAnsi"/>
        </w:rPr>
        <w:t xml:space="preserve"> grensepunkter som påvirker arbeidsmengden ved markarbeid. Arbeidsgruppen har derfor vurdert at ved oppmålingsforretninger hvor det er nødvendig med markarbeid bør tilleggsgebyret beregnes ut ifra antall grensepunkt.</w:t>
      </w:r>
      <w:r w:rsidRPr="00867CAD">
        <w:rPr>
          <w:rFonts w:asciiTheme="minorHAnsi" w:hAnsiTheme="minorHAnsi" w:cstheme="minorHAnsi"/>
        </w:rPr>
        <w:t xml:space="preserve"> </w:t>
      </w:r>
      <w:r w:rsidR="00E80DE6" w:rsidRPr="00867CAD">
        <w:rPr>
          <w:rFonts w:asciiTheme="minorHAnsi" w:hAnsiTheme="minorHAnsi" w:cstheme="minorHAnsi"/>
        </w:rPr>
        <w:t>Kjøretid, forberedelse og etterarbeid i forbindelse med markarbeidet er foreslått dekt gjennom medgått tid.</w:t>
      </w:r>
    </w:p>
    <w:p w14:paraId="080B342F" w14:textId="3A99577C" w:rsidR="00E80DE6" w:rsidRPr="00867CAD" w:rsidRDefault="00E80DE6" w:rsidP="001A7406">
      <w:pPr>
        <w:spacing w:after="60"/>
        <w:rPr>
          <w:rFonts w:asciiTheme="minorHAnsi" w:hAnsiTheme="minorHAnsi" w:cstheme="minorHAnsi"/>
        </w:rPr>
      </w:pPr>
      <w:r w:rsidRPr="00867CAD">
        <w:rPr>
          <w:rFonts w:asciiTheme="minorHAnsi" w:hAnsiTheme="minorHAnsi" w:cstheme="minorHAnsi"/>
        </w:rPr>
        <w:t>Dersom søknaden trekkes underveis i behandlingsprosessen</w:t>
      </w:r>
      <w:r w:rsidR="00630AEC" w:rsidRPr="00867CAD">
        <w:rPr>
          <w:rFonts w:asciiTheme="minorHAnsi" w:hAnsiTheme="minorHAnsi" w:cstheme="minorHAnsi"/>
        </w:rPr>
        <w:t xml:space="preserve"> gi</w:t>
      </w:r>
      <w:r w:rsidR="00AF59B0" w:rsidRPr="00867CAD">
        <w:rPr>
          <w:rFonts w:asciiTheme="minorHAnsi" w:hAnsiTheme="minorHAnsi" w:cstheme="minorHAnsi"/>
        </w:rPr>
        <w:t>r § 5.8 i forskriften</w:t>
      </w:r>
      <w:r w:rsidR="00630AEC" w:rsidRPr="00867CAD">
        <w:rPr>
          <w:rFonts w:asciiTheme="minorHAnsi" w:hAnsiTheme="minorHAnsi" w:cstheme="minorHAnsi"/>
        </w:rPr>
        <w:t xml:space="preserve"> kommunen anledning til å dekke arbeidet som </w:t>
      </w:r>
      <w:r w:rsidR="00AF59B0" w:rsidRPr="00867CAD">
        <w:rPr>
          <w:rFonts w:asciiTheme="minorHAnsi" w:hAnsiTheme="minorHAnsi" w:cstheme="minorHAnsi"/>
        </w:rPr>
        <w:t xml:space="preserve">kommunen </w:t>
      </w:r>
      <w:r w:rsidR="00630AEC" w:rsidRPr="00867CAD">
        <w:rPr>
          <w:rFonts w:asciiTheme="minorHAnsi" w:hAnsiTheme="minorHAnsi" w:cstheme="minorHAnsi"/>
        </w:rPr>
        <w:t>har</w:t>
      </w:r>
      <w:r w:rsidR="00AF59B0" w:rsidRPr="00867CAD">
        <w:rPr>
          <w:rFonts w:asciiTheme="minorHAnsi" w:hAnsiTheme="minorHAnsi" w:cstheme="minorHAnsi"/>
        </w:rPr>
        <w:t xml:space="preserve"> hatt</w:t>
      </w:r>
      <w:r w:rsidR="00630AEC" w:rsidRPr="00867CAD">
        <w:rPr>
          <w:rFonts w:asciiTheme="minorHAnsi" w:hAnsiTheme="minorHAnsi" w:cstheme="minorHAnsi"/>
        </w:rPr>
        <w:t xml:space="preserve"> </w:t>
      </w:r>
      <w:r w:rsidR="00AF59B0" w:rsidRPr="00867CAD">
        <w:rPr>
          <w:rFonts w:asciiTheme="minorHAnsi" w:hAnsiTheme="minorHAnsi" w:cstheme="minorHAnsi"/>
        </w:rPr>
        <w:t>frem til saken avbruttes</w:t>
      </w:r>
      <w:r w:rsidR="00630AEC" w:rsidRPr="00867CAD">
        <w:rPr>
          <w:rFonts w:asciiTheme="minorHAnsi" w:hAnsiTheme="minorHAnsi" w:cstheme="minorHAnsi"/>
        </w:rPr>
        <w:t>.</w:t>
      </w:r>
    </w:p>
    <w:p w14:paraId="5F10CE8F" w14:textId="77777777" w:rsidR="00935ECB" w:rsidRPr="00867CAD" w:rsidRDefault="00935ECB" w:rsidP="007A0618">
      <w:pPr>
        <w:pStyle w:val="Overskrift1"/>
        <w:rPr>
          <w:rFonts w:asciiTheme="minorHAnsi" w:hAnsiTheme="minorHAnsi" w:cstheme="minorHAnsi"/>
        </w:rPr>
      </w:pPr>
      <w:r w:rsidRPr="00867CAD">
        <w:rPr>
          <w:rFonts w:asciiTheme="minorHAnsi" w:hAnsiTheme="minorHAnsi" w:cstheme="minorHAnsi"/>
        </w:rPr>
        <w:t>Beregning av gebyrsatsene</w:t>
      </w:r>
    </w:p>
    <w:p w14:paraId="22D1305F" w14:textId="52FD50CB" w:rsidR="007A0618" w:rsidRPr="00867CAD" w:rsidRDefault="00114721" w:rsidP="00935ECB">
      <w:pPr>
        <w:rPr>
          <w:rFonts w:asciiTheme="minorHAnsi" w:hAnsiTheme="minorHAnsi" w:cstheme="minorHAnsi"/>
        </w:rPr>
      </w:pPr>
      <w:r w:rsidRPr="00867CAD">
        <w:rPr>
          <w:rFonts w:asciiTheme="minorHAnsi" w:hAnsiTheme="minorHAnsi" w:cstheme="minorHAnsi"/>
        </w:rPr>
        <w:t>De ulike kapitlene i forskriftsforslaget har</w:t>
      </w:r>
      <w:r w:rsidR="007A0618" w:rsidRPr="00867CAD">
        <w:rPr>
          <w:rFonts w:asciiTheme="minorHAnsi" w:hAnsiTheme="minorHAnsi" w:cstheme="minorHAnsi"/>
        </w:rPr>
        <w:t xml:space="preserve"> egne timesatser som </w:t>
      </w:r>
      <w:r w:rsidRPr="00867CAD">
        <w:rPr>
          <w:rFonts w:asciiTheme="minorHAnsi" w:hAnsiTheme="minorHAnsi" w:cstheme="minorHAnsi"/>
        </w:rPr>
        <w:t>skal</w:t>
      </w:r>
      <w:r w:rsidR="007A0618" w:rsidRPr="00867CAD">
        <w:rPr>
          <w:rFonts w:asciiTheme="minorHAnsi" w:hAnsiTheme="minorHAnsi" w:cstheme="minorHAnsi"/>
        </w:rPr>
        <w:t xml:space="preserve"> anvendes </w:t>
      </w:r>
      <w:r w:rsidRPr="00867CAD">
        <w:rPr>
          <w:rFonts w:asciiTheme="minorHAnsi" w:hAnsiTheme="minorHAnsi" w:cstheme="minorHAnsi"/>
        </w:rPr>
        <w:t>der arbeidet ikke faller inn under forskriftsbestemmelsene.</w:t>
      </w:r>
      <w:r w:rsidR="007A0618" w:rsidRPr="00867CAD">
        <w:rPr>
          <w:rFonts w:asciiTheme="minorHAnsi" w:hAnsiTheme="minorHAnsi" w:cstheme="minorHAnsi"/>
        </w:rPr>
        <w:t xml:space="preserve"> Timesatsen fremkommer ved å dividere </w:t>
      </w:r>
      <w:r w:rsidR="007F1B68" w:rsidRPr="00867CAD">
        <w:rPr>
          <w:rFonts w:asciiTheme="minorHAnsi" w:hAnsiTheme="minorHAnsi" w:cstheme="minorHAnsi"/>
        </w:rPr>
        <w:t>tjenestens</w:t>
      </w:r>
      <w:r w:rsidR="007A0618" w:rsidRPr="00867CAD">
        <w:rPr>
          <w:rFonts w:asciiTheme="minorHAnsi" w:hAnsiTheme="minorHAnsi" w:cstheme="minorHAnsi"/>
        </w:rPr>
        <w:t xml:space="preserve"> gebyrgrunnlag med </w:t>
      </w:r>
      <w:r w:rsidR="007F1B68" w:rsidRPr="00867CAD">
        <w:rPr>
          <w:rFonts w:asciiTheme="minorHAnsi" w:hAnsiTheme="minorHAnsi" w:cstheme="minorHAnsi"/>
        </w:rPr>
        <w:t xml:space="preserve">samlet </w:t>
      </w:r>
      <w:r w:rsidR="007A0618" w:rsidRPr="00867CAD">
        <w:rPr>
          <w:rFonts w:asciiTheme="minorHAnsi" w:hAnsiTheme="minorHAnsi" w:cstheme="minorHAnsi"/>
        </w:rPr>
        <w:t xml:space="preserve">antall </w:t>
      </w:r>
      <w:proofErr w:type="spellStart"/>
      <w:r w:rsidR="001142A4" w:rsidRPr="00867CAD">
        <w:rPr>
          <w:rFonts w:asciiTheme="minorHAnsi" w:hAnsiTheme="minorHAnsi" w:cstheme="minorHAnsi"/>
          <w:i/>
          <w:iCs/>
        </w:rPr>
        <w:t>saksbehandlingstimer</w:t>
      </w:r>
      <w:proofErr w:type="spellEnd"/>
      <w:r w:rsidR="001142A4" w:rsidRPr="00867CAD">
        <w:rPr>
          <w:rFonts w:asciiTheme="minorHAnsi" w:hAnsiTheme="minorHAnsi" w:cstheme="minorHAnsi"/>
        </w:rPr>
        <w:t xml:space="preserve"> i året som kommunen har til rådighet</w:t>
      </w:r>
      <w:r w:rsidR="007A0618" w:rsidRPr="00867CAD">
        <w:rPr>
          <w:rFonts w:asciiTheme="minorHAnsi" w:hAnsiTheme="minorHAnsi" w:cstheme="minorHAnsi"/>
        </w:rPr>
        <w:t>. Dette vil variere fra gebyrtjeneste til gebyrtjeneste</w:t>
      </w:r>
      <w:r w:rsidR="00916B93" w:rsidRPr="00867CAD">
        <w:rPr>
          <w:rFonts w:asciiTheme="minorHAnsi" w:hAnsiTheme="minorHAnsi" w:cstheme="minorHAnsi"/>
        </w:rPr>
        <w:t>.</w:t>
      </w:r>
    </w:p>
    <w:p w14:paraId="4E397FFB" w14:textId="53B523A5" w:rsidR="00D12331" w:rsidRPr="00867CAD" w:rsidRDefault="00D12331" w:rsidP="00935ECB">
      <w:pPr>
        <w:rPr>
          <w:rFonts w:asciiTheme="minorHAnsi" w:hAnsiTheme="minorHAnsi" w:cstheme="minorHAnsi"/>
        </w:rPr>
      </w:pPr>
      <w:r w:rsidRPr="00867CAD">
        <w:rPr>
          <w:rFonts w:asciiTheme="minorHAnsi" w:hAnsiTheme="minorHAnsi" w:cstheme="minorHAnsi"/>
        </w:rPr>
        <w:t>I fastsettelsen av gebyrgrunnlaget må det foretas</w:t>
      </w:r>
      <w:r w:rsidR="00935ECB" w:rsidRPr="00867CAD">
        <w:rPr>
          <w:rFonts w:asciiTheme="minorHAnsi" w:hAnsiTheme="minorHAnsi" w:cstheme="minorHAnsi"/>
        </w:rPr>
        <w:t xml:space="preserve"> en vurdering av alle aktiviteter</w:t>
      </w:r>
      <w:r w:rsidRPr="00867CAD">
        <w:rPr>
          <w:rFonts w:asciiTheme="minorHAnsi" w:hAnsiTheme="minorHAnsi" w:cstheme="minorHAnsi"/>
        </w:rPr>
        <w:t xml:space="preserve"> som</w:t>
      </w:r>
      <w:r w:rsidR="00935ECB" w:rsidRPr="00867CAD">
        <w:rPr>
          <w:rFonts w:asciiTheme="minorHAnsi" w:hAnsiTheme="minorHAnsi" w:cstheme="minorHAnsi"/>
        </w:rPr>
        <w:t xml:space="preserve"> ikke </w:t>
      </w:r>
      <w:r w:rsidR="007F1B68" w:rsidRPr="00867CAD">
        <w:rPr>
          <w:rFonts w:asciiTheme="minorHAnsi" w:hAnsiTheme="minorHAnsi" w:cstheme="minorHAnsi"/>
        </w:rPr>
        <w:t>finansieres med</w:t>
      </w:r>
      <w:r w:rsidR="00935ECB" w:rsidRPr="00867CAD">
        <w:rPr>
          <w:rFonts w:asciiTheme="minorHAnsi" w:hAnsiTheme="minorHAnsi" w:cstheme="minorHAnsi"/>
        </w:rPr>
        <w:t xml:space="preserve"> gebyr</w:t>
      </w:r>
      <w:r w:rsidR="007F1B68" w:rsidRPr="00867CAD">
        <w:rPr>
          <w:rFonts w:asciiTheme="minorHAnsi" w:hAnsiTheme="minorHAnsi" w:cstheme="minorHAnsi"/>
        </w:rPr>
        <w:t>inntekter</w:t>
      </w:r>
      <w:r w:rsidRPr="00867CAD">
        <w:rPr>
          <w:rFonts w:asciiTheme="minorHAnsi" w:hAnsiTheme="minorHAnsi" w:cstheme="minorHAnsi"/>
        </w:rPr>
        <w:t>, eksempelvis oppgaver etter forvaltningsloven</w:t>
      </w:r>
      <w:r w:rsidR="00935ECB" w:rsidRPr="00867CAD">
        <w:rPr>
          <w:rFonts w:asciiTheme="minorHAnsi" w:hAnsiTheme="minorHAnsi" w:cstheme="minorHAnsi"/>
        </w:rPr>
        <w:t>.</w:t>
      </w:r>
      <w:r w:rsidR="007F1B68" w:rsidRPr="00867CAD">
        <w:rPr>
          <w:rFonts w:asciiTheme="minorHAnsi" w:hAnsiTheme="minorHAnsi" w:cstheme="minorHAnsi"/>
        </w:rPr>
        <w:t xml:space="preserve"> Gebyrgrunnlaget inneholder </w:t>
      </w:r>
      <w:r w:rsidR="001142A4" w:rsidRPr="00867CAD">
        <w:rPr>
          <w:rFonts w:asciiTheme="minorHAnsi" w:hAnsiTheme="minorHAnsi" w:cstheme="minorHAnsi"/>
        </w:rPr>
        <w:t>blant annet</w:t>
      </w:r>
      <w:r w:rsidR="007F1B68" w:rsidRPr="00867CAD">
        <w:rPr>
          <w:rFonts w:asciiTheme="minorHAnsi" w:hAnsiTheme="minorHAnsi" w:cstheme="minorHAnsi"/>
        </w:rPr>
        <w:t xml:space="preserve"> lønnsutgifter</w:t>
      </w:r>
      <w:r w:rsidR="001142A4" w:rsidRPr="00867CAD">
        <w:rPr>
          <w:rFonts w:asciiTheme="minorHAnsi" w:hAnsiTheme="minorHAnsi" w:cstheme="minorHAnsi"/>
        </w:rPr>
        <w:t>,</w:t>
      </w:r>
      <w:r w:rsidR="007F1B68" w:rsidRPr="00867CAD">
        <w:rPr>
          <w:rFonts w:asciiTheme="minorHAnsi" w:hAnsiTheme="minorHAnsi" w:cstheme="minorHAnsi"/>
        </w:rPr>
        <w:t xml:space="preserve"> kjøp av varer og </w:t>
      </w:r>
      <w:r w:rsidR="009635E4" w:rsidRPr="00867CAD">
        <w:rPr>
          <w:rFonts w:asciiTheme="minorHAnsi" w:hAnsiTheme="minorHAnsi" w:cstheme="minorHAnsi"/>
        </w:rPr>
        <w:t>tjenester</w:t>
      </w:r>
      <w:r w:rsidR="001142A4" w:rsidRPr="00867CAD">
        <w:rPr>
          <w:rFonts w:asciiTheme="minorHAnsi" w:hAnsiTheme="minorHAnsi" w:cstheme="minorHAnsi"/>
        </w:rPr>
        <w:t>, indirekte</w:t>
      </w:r>
      <w:r w:rsidR="00175ED4" w:rsidRPr="00867CAD">
        <w:rPr>
          <w:rFonts w:asciiTheme="minorHAnsi" w:hAnsiTheme="minorHAnsi" w:cstheme="minorHAnsi"/>
        </w:rPr>
        <w:t xml:space="preserve"> </w:t>
      </w:r>
      <w:r w:rsidR="001142A4" w:rsidRPr="00867CAD">
        <w:rPr>
          <w:rFonts w:asciiTheme="minorHAnsi" w:hAnsiTheme="minorHAnsi" w:cstheme="minorHAnsi"/>
        </w:rPr>
        <w:t xml:space="preserve">kostnader og kapitalkostnader. </w:t>
      </w:r>
    </w:p>
    <w:p w14:paraId="0EEFA75D" w14:textId="67AE0414" w:rsidR="00D12331" w:rsidRPr="00867CAD" w:rsidRDefault="00935ECB" w:rsidP="00935ECB">
      <w:pPr>
        <w:rPr>
          <w:rFonts w:asciiTheme="minorHAnsi" w:hAnsiTheme="minorHAnsi" w:cstheme="minorHAnsi"/>
        </w:rPr>
      </w:pPr>
      <w:r w:rsidRPr="00867CAD">
        <w:rPr>
          <w:rFonts w:asciiTheme="minorHAnsi" w:hAnsiTheme="minorHAnsi" w:cstheme="minorHAnsi"/>
        </w:rPr>
        <w:t xml:space="preserve">Beregningen av </w:t>
      </w:r>
      <w:r w:rsidR="00D12331" w:rsidRPr="00867CAD">
        <w:rPr>
          <w:rFonts w:asciiTheme="minorHAnsi" w:hAnsiTheme="minorHAnsi" w:cstheme="minorHAnsi"/>
        </w:rPr>
        <w:t xml:space="preserve">timesatsen </w:t>
      </w:r>
      <w:r w:rsidRPr="00867CAD">
        <w:rPr>
          <w:rFonts w:asciiTheme="minorHAnsi" w:hAnsiTheme="minorHAnsi" w:cstheme="minorHAnsi"/>
        </w:rPr>
        <w:t xml:space="preserve">tar utgangspunkt i </w:t>
      </w:r>
      <w:r w:rsidR="007F1B68" w:rsidRPr="00867CAD">
        <w:rPr>
          <w:rFonts w:asciiTheme="minorHAnsi" w:hAnsiTheme="minorHAnsi" w:cstheme="minorHAnsi"/>
        </w:rPr>
        <w:t>andelen av</w:t>
      </w:r>
      <w:r w:rsidR="00D12331" w:rsidRPr="00867CAD">
        <w:rPr>
          <w:rFonts w:asciiTheme="minorHAnsi" w:hAnsiTheme="minorHAnsi" w:cstheme="minorHAnsi"/>
        </w:rPr>
        <w:t xml:space="preserve"> et årsverk som reelt sett går med til saksbehandling</w:t>
      </w:r>
      <w:r w:rsidR="004D500C" w:rsidRPr="00867CAD">
        <w:rPr>
          <w:rFonts w:asciiTheme="minorHAnsi" w:hAnsiTheme="minorHAnsi" w:cstheme="minorHAnsi"/>
        </w:rPr>
        <w:t xml:space="preserve"> -</w:t>
      </w:r>
      <w:r w:rsidR="00D12331" w:rsidRPr="00867CAD">
        <w:rPr>
          <w:rFonts w:asciiTheme="minorHAnsi" w:hAnsiTheme="minorHAnsi" w:cstheme="minorHAnsi"/>
        </w:rPr>
        <w:t xml:space="preserve"> det vil si produksjon</w:t>
      </w:r>
      <w:r w:rsidR="007F1B68" w:rsidRPr="00867CAD">
        <w:rPr>
          <w:rFonts w:asciiTheme="minorHAnsi" w:hAnsiTheme="minorHAnsi" w:cstheme="minorHAnsi"/>
        </w:rPr>
        <w:t>en</w:t>
      </w:r>
      <w:r w:rsidRPr="00867CAD">
        <w:rPr>
          <w:rFonts w:asciiTheme="minorHAnsi" w:hAnsiTheme="minorHAnsi" w:cstheme="minorHAnsi"/>
        </w:rPr>
        <w:t xml:space="preserve">. </w:t>
      </w:r>
      <w:r w:rsidR="00D12331" w:rsidRPr="00867CAD">
        <w:rPr>
          <w:rFonts w:asciiTheme="minorHAnsi" w:hAnsiTheme="minorHAnsi" w:cstheme="minorHAnsi"/>
        </w:rPr>
        <w:t>D</w:t>
      </w:r>
      <w:r w:rsidRPr="00867CAD">
        <w:rPr>
          <w:rFonts w:asciiTheme="minorHAnsi" w:hAnsiTheme="minorHAnsi" w:cstheme="minorHAnsi"/>
        </w:rPr>
        <w:t xml:space="preserve">et </w:t>
      </w:r>
      <w:r w:rsidR="001142A4" w:rsidRPr="00867CAD">
        <w:rPr>
          <w:rFonts w:asciiTheme="minorHAnsi" w:hAnsiTheme="minorHAnsi" w:cstheme="minorHAnsi"/>
        </w:rPr>
        <w:t>vil alltid</w:t>
      </w:r>
      <w:r w:rsidR="00D12331" w:rsidRPr="00867CAD">
        <w:rPr>
          <w:rFonts w:asciiTheme="minorHAnsi" w:hAnsiTheme="minorHAnsi" w:cstheme="minorHAnsi"/>
        </w:rPr>
        <w:t xml:space="preserve"> </w:t>
      </w:r>
      <w:r w:rsidR="001142A4" w:rsidRPr="00867CAD">
        <w:rPr>
          <w:rFonts w:asciiTheme="minorHAnsi" w:hAnsiTheme="minorHAnsi" w:cstheme="minorHAnsi"/>
        </w:rPr>
        <w:t xml:space="preserve">være </w:t>
      </w:r>
      <w:r w:rsidRPr="00867CAD">
        <w:rPr>
          <w:rFonts w:asciiTheme="minorHAnsi" w:hAnsiTheme="minorHAnsi" w:cstheme="minorHAnsi"/>
        </w:rPr>
        <w:t xml:space="preserve">en rekke aktiviteter og oppgaver </w:t>
      </w:r>
      <w:r w:rsidR="001142A4" w:rsidRPr="00867CAD">
        <w:rPr>
          <w:rFonts w:asciiTheme="minorHAnsi" w:hAnsiTheme="minorHAnsi" w:cstheme="minorHAnsi"/>
        </w:rPr>
        <w:t xml:space="preserve">til en saksbehandler </w:t>
      </w:r>
      <w:r w:rsidRPr="00867CAD">
        <w:rPr>
          <w:rFonts w:asciiTheme="minorHAnsi" w:hAnsiTheme="minorHAnsi" w:cstheme="minorHAnsi"/>
        </w:rPr>
        <w:t xml:space="preserve">som ikke kan </w:t>
      </w:r>
      <w:r w:rsidRPr="00867CAD">
        <w:rPr>
          <w:rFonts w:asciiTheme="minorHAnsi" w:hAnsiTheme="minorHAnsi" w:cstheme="minorHAnsi"/>
          <w:i/>
          <w:iCs/>
        </w:rPr>
        <w:t>faktureres</w:t>
      </w:r>
      <w:r w:rsidR="007D29DE" w:rsidRPr="00867CAD">
        <w:rPr>
          <w:rFonts w:asciiTheme="minorHAnsi" w:hAnsiTheme="minorHAnsi" w:cstheme="minorHAnsi"/>
        </w:rPr>
        <w:t xml:space="preserve">, men som vil </w:t>
      </w:r>
      <w:r w:rsidR="00697D4A" w:rsidRPr="00867CAD">
        <w:rPr>
          <w:rFonts w:asciiTheme="minorHAnsi" w:hAnsiTheme="minorHAnsi" w:cstheme="minorHAnsi"/>
        </w:rPr>
        <w:t>være en del av</w:t>
      </w:r>
      <w:r w:rsidR="007D29DE" w:rsidRPr="00867CAD">
        <w:rPr>
          <w:rFonts w:asciiTheme="minorHAnsi" w:hAnsiTheme="minorHAnsi" w:cstheme="minorHAnsi"/>
        </w:rPr>
        <w:t xml:space="preserve"> gebyrgrunnlaget.</w:t>
      </w:r>
      <w:r w:rsidRPr="00867CAD">
        <w:rPr>
          <w:rFonts w:asciiTheme="minorHAnsi" w:hAnsiTheme="minorHAnsi" w:cstheme="minorHAnsi"/>
        </w:rPr>
        <w:t xml:space="preserve"> Faktureringsgraden reduseres eksempelvis av tiden saksbehandler bruker på </w:t>
      </w:r>
      <w:r w:rsidR="00D12331" w:rsidRPr="00867CAD">
        <w:rPr>
          <w:rFonts w:asciiTheme="minorHAnsi" w:hAnsiTheme="minorHAnsi" w:cstheme="minorHAnsi"/>
        </w:rPr>
        <w:t>faglig oppdatering</w:t>
      </w:r>
      <w:r w:rsidRPr="00867CAD">
        <w:rPr>
          <w:rFonts w:asciiTheme="minorHAnsi" w:hAnsiTheme="minorHAnsi" w:cstheme="minorHAnsi"/>
        </w:rPr>
        <w:t>, rapportering og administrasjon.</w:t>
      </w:r>
      <w:r w:rsidR="007D29DE" w:rsidRPr="00867CAD">
        <w:rPr>
          <w:rFonts w:asciiTheme="minorHAnsi" w:hAnsiTheme="minorHAnsi" w:cstheme="minorHAnsi"/>
        </w:rPr>
        <w:t xml:space="preserve"> </w:t>
      </w:r>
      <w:r w:rsidR="007F1B68" w:rsidRPr="00867CAD">
        <w:rPr>
          <w:rFonts w:asciiTheme="minorHAnsi" w:hAnsiTheme="minorHAnsi" w:cstheme="minorHAnsi"/>
        </w:rPr>
        <w:t>Under illustreres beregningen av en timesats som dekker selvkost:</w:t>
      </w:r>
    </w:p>
    <w:p w14:paraId="1AF452D6" w14:textId="062A258C" w:rsidR="007F1B68" w:rsidRPr="00867CAD" w:rsidRDefault="007F1B68" w:rsidP="00935ECB">
      <w:pPr>
        <w:rPr>
          <w:rFonts w:asciiTheme="minorHAnsi" w:hAnsiTheme="minorHAnsi" w:cstheme="minorHAnsi"/>
          <w:sz w:val="22"/>
          <w:szCs w:val="22"/>
        </w:rPr>
      </w:pPr>
      <w:r w:rsidRPr="00867CAD">
        <w:rPr>
          <w:rFonts w:asciiTheme="minorHAnsi" w:hAnsiTheme="minorHAnsi" w:cstheme="minorHAnsi"/>
        </w:rPr>
        <w:tab/>
        <w:t xml:space="preserve">Timesats = </w:t>
      </w:r>
      <m:oMath>
        <m:f>
          <m:fPr>
            <m:ctrlPr>
              <w:rPr>
                <w:rFonts w:ascii="Cambria Math" w:hAnsi="Cambria Math" w:cstheme="minorHAnsi"/>
                <w:iCs/>
                <w:sz w:val="22"/>
                <w:szCs w:val="22"/>
              </w:rPr>
            </m:ctrlPr>
          </m:fPr>
          <m:num>
            <m:r>
              <m:rPr>
                <m:sty m:val="p"/>
              </m:rPr>
              <w:rPr>
                <w:rFonts w:ascii="Cambria Math" w:hAnsi="Cambria Math" w:cstheme="minorHAnsi"/>
                <w:sz w:val="22"/>
                <w:szCs w:val="22"/>
              </w:rPr>
              <m:t>gebyrgrunnlag</m:t>
            </m:r>
          </m:num>
          <m:den>
            <m:r>
              <m:rPr>
                <m:sty m:val="p"/>
              </m:rPr>
              <w:rPr>
                <w:rFonts w:ascii="Cambria Math" w:hAnsi="Cambria Math" w:cstheme="minorHAnsi"/>
                <w:sz w:val="22"/>
                <w:szCs w:val="22"/>
              </w:rPr>
              <m:t xml:space="preserve">antall timer saksbehandling </m:t>
            </m:r>
          </m:den>
        </m:f>
      </m:oMath>
    </w:p>
    <w:p w14:paraId="2A1A8A20" w14:textId="7A051E1D" w:rsidR="00D12331" w:rsidRPr="00867CAD" w:rsidRDefault="00D12331" w:rsidP="00D12331">
      <w:pPr>
        <w:rPr>
          <w:rFonts w:asciiTheme="minorHAnsi" w:hAnsiTheme="minorHAnsi" w:cstheme="minorHAnsi"/>
        </w:rPr>
      </w:pPr>
      <w:r w:rsidRPr="00867CAD">
        <w:rPr>
          <w:rFonts w:asciiTheme="minorHAnsi" w:hAnsiTheme="minorHAnsi" w:cstheme="minorHAnsi"/>
        </w:rPr>
        <w:t>For å beregne gebyrsatsene</w:t>
      </w:r>
      <w:r w:rsidR="007D29DE" w:rsidRPr="00867CAD">
        <w:rPr>
          <w:rFonts w:asciiTheme="minorHAnsi" w:hAnsiTheme="minorHAnsi" w:cstheme="minorHAnsi"/>
        </w:rPr>
        <w:t xml:space="preserve"> </w:t>
      </w:r>
      <w:r w:rsidRPr="00867CAD">
        <w:rPr>
          <w:rFonts w:asciiTheme="minorHAnsi" w:hAnsiTheme="minorHAnsi" w:cstheme="minorHAnsi"/>
        </w:rPr>
        <w:t xml:space="preserve">multipliseres tjenestens timesats med </w:t>
      </w:r>
      <w:r w:rsidR="007F1B68" w:rsidRPr="00867CAD">
        <w:rPr>
          <w:rFonts w:asciiTheme="minorHAnsi" w:hAnsiTheme="minorHAnsi" w:cstheme="minorHAnsi"/>
        </w:rPr>
        <w:t>arbeidsmengden</w:t>
      </w:r>
      <w:r w:rsidRPr="00867CAD">
        <w:rPr>
          <w:rFonts w:asciiTheme="minorHAnsi" w:hAnsiTheme="minorHAnsi" w:cstheme="minorHAnsi"/>
        </w:rPr>
        <w:t xml:space="preserve"> som </w:t>
      </w:r>
      <w:r w:rsidR="007F1B68" w:rsidRPr="00867CAD">
        <w:rPr>
          <w:rFonts w:asciiTheme="minorHAnsi" w:hAnsiTheme="minorHAnsi" w:cstheme="minorHAnsi"/>
        </w:rPr>
        <w:t>kommunen</w:t>
      </w:r>
      <w:r w:rsidRPr="00867CAD">
        <w:rPr>
          <w:rFonts w:asciiTheme="minorHAnsi" w:hAnsiTheme="minorHAnsi" w:cstheme="minorHAnsi"/>
        </w:rPr>
        <w:t xml:space="preserve"> </w:t>
      </w:r>
      <w:r w:rsidR="007F1B68" w:rsidRPr="00867CAD">
        <w:rPr>
          <w:rFonts w:asciiTheme="minorHAnsi" w:hAnsiTheme="minorHAnsi" w:cstheme="minorHAnsi"/>
        </w:rPr>
        <w:t xml:space="preserve">i </w:t>
      </w:r>
      <w:r w:rsidRPr="00867CAD">
        <w:rPr>
          <w:rFonts w:asciiTheme="minorHAnsi" w:hAnsiTheme="minorHAnsi" w:cstheme="minorHAnsi"/>
        </w:rPr>
        <w:t xml:space="preserve">gjennomsnitt </w:t>
      </w:r>
      <w:r w:rsidR="007F1B68" w:rsidRPr="00867CAD">
        <w:rPr>
          <w:rFonts w:asciiTheme="minorHAnsi" w:hAnsiTheme="minorHAnsi" w:cstheme="minorHAnsi"/>
        </w:rPr>
        <w:t>bruker</w:t>
      </w:r>
      <w:r w:rsidRPr="00867CAD">
        <w:rPr>
          <w:rFonts w:asciiTheme="minorHAnsi" w:hAnsiTheme="minorHAnsi" w:cstheme="minorHAnsi"/>
        </w:rPr>
        <w:t xml:space="preserve"> </w:t>
      </w:r>
      <w:r w:rsidR="007F1B68" w:rsidRPr="00867CAD">
        <w:rPr>
          <w:rFonts w:asciiTheme="minorHAnsi" w:hAnsiTheme="minorHAnsi" w:cstheme="minorHAnsi"/>
        </w:rPr>
        <w:t>på den enkelte</w:t>
      </w:r>
      <w:r w:rsidRPr="00867CAD">
        <w:rPr>
          <w:rFonts w:asciiTheme="minorHAnsi" w:hAnsiTheme="minorHAnsi" w:cstheme="minorHAnsi"/>
        </w:rPr>
        <w:t xml:space="preserve"> sakstype. </w:t>
      </w:r>
    </w:p>
    <w:p w14:paraId="5731B1CF" w14:textId="2B7C559C" w:rsidR="005E7D77" w:rsidRPr="00867CAD" w:rsidRDefault="007F1B68" w:rsidP="00935ECB">
      <w:pPr>
        <w:rPr>
          <w:rFonts w:asciiTheme="minorHAnsi" w:hAnsiTheme="minorHAnsi" w:cstheme="minorHAnsi"/>
        </w:rPr>
      </w:pPr>
      <w:r w:rsidRPr="00867CAD">
        <w:rPr>
          <w:rFonts w:asciiTheme="minorHAnsi" w:hAnsiTheme="minorHAnsi" w:cstheme="minorHAnsi"/>
        </w:rPr>
        <w:t>G</w:t>
      </w:r>
      <w:r w:rsidR="005E7D77" w:rsidRPr="00867CAD">
        <w:rPr>
          <w:rFonts w:asciiTheme="minorHAnsi" w:hAnsiTheme="minorHAnsi" w:cstheme="minorHAnsi"/>
        </w:rPr>
        <w:t>ebyrsatse</w:t>
      </w:r>
      <w:r w:rsidRPr="00867CAD">
        <w:rPr>
          <w:rFonts w:asciiTheme="minorHAnsi" w:hAnsiTheme="minorHAnsi" w:cstheme="minorHAnsi"/>
        </w:rPr>
        <w:t>r</w:t>
      </w:r>
      <w:r w:rsidR="005E7D77" w:rsidRPr="00867CAD">
        <w:rPr>
          <w:rFonts w:asciiTheme="minorHAnsi" w:hAnsiTheme="minorHAnsi" w:cstheme="minorHAnsi"/>
        </w:rPr>
        <w:t xml:space="preserve"> vil beregnes med utgangspunkt i budsjett </w:t>
      </w:r>
      <w:r w:rsidRPr="00867CAD">
        <w:rPr>
          <w:rFonts w:asciiTheme="minorHAnsi" w:hAnsiTheme="minorHAnsi" w:cstheme="minorHAnsi"/>
        </w:rPr>
        <w:t>for 202</w:t>
      </w:r>
      <w:r w:rsidR="00916B93" w:rsidRPr="00867CAD">
        <w:rPr>
          <w:rFonts w:asciiTheme="minorHAnsi" w:hAnsiTheme="minorHAnsi" w:cstheme="minorHAnsi"/>
        </w:rPr>
        <w:t>2</w:t>
      </w:r>
      <w:r w:rsidR="00DB261A" w:rsidRPr="00867CAD">
        <w:rPr>
          <w:rFonts w:asciiTheme="minorHAnsi" w:hAnsiTheme="minorHAnsi" w:cstheme="minorHAnsi"/>
        </w:rPr>
        <w:t xml:space="preserve"> </w:t>
      </w:r>
      <w:r w:rsidR="005E7D77" w:rsidRPr="00867CAD">
        <w:rPr>
          <w:rFonts w:asciiTheme="minorHAnsi" w:hAnsiTheme="minorHAnsi" w:cstheme="minorHAnsi"/>
        </w:rPr>
        <w:t xml:space="preserve">og </w:t>
      </w:r>
      <w:r w:rsidR="00916B93" w:rsidRPr="00867CAD">
        <w:rPr>
          <w:rFonts w:asciiTheme="minorHAnsi" w:hAnsiTheme="minorHAnsi" w:cstheme="minorHAnsi"/>
        </w:rPr>
        <w:t xml:space="preserve">justeres etter ønsket </w:t>
      </w:r>
      <w:r w:rsidR="005E7D77" w:rsidRPr="00867CAD">
        <w:rPr>
          <w:rFonts w:asciiTheme="minorHAnsi" w:hAnsiTheme="minorHAnsi" w:cstheme="minorHAnsi"/>
        </w:rPr>
        <w:t>dekningsgrad for hvert av gebyrområdene. De konkrete satsene vil derfor ikke fremkomme før budsjettarbeidet er sluttført og budsjettsaken er lagt frem.</w:t>
      </w:r>
    </w:p>
    <w:p w14:paraId="77B12CDC" w14:textId="77777777" w:rsidR="007D29DE" w:rsidRPr="00867CAD" w:rsidRDefault="007D29DE">
      <w:pPr>
        <w:spacing w:after="0"/>
        <w:jc w:val="left"/>
        <w:rPr>
          <w:rFonts w:asciiTheme="minorHAnsi" w:hAnsiTheme="minorHAnsi" w:cstheme="minorHAnsi"/>
          <w:b/>
          <w:bCs/>
          <w:kern w:val="32"/>
          <w:sz w:val="32"/>
          <w:szCs w:val="32"/>
          <w:highlight w:val="lightGray"/>
        </w:rPr>
      </w:pPr>
      <w:r w:rsidRPr="00867CAD">
        <w:rPr>
          <w:rFonts w:asciiTheme="minorHAnsi" w:hAnsiTheme="minorHAnsi" w:cstheme="minorHAnsi"/>
          <w:highlight w:val="lightGray"/>
        </w:rPr>
        <w:br w:type="page"/>
      </w:r>
      <w:bookmarkStart w:id="0" w:name="_GoBack"/>
      <w:bookmarkEnd w:id="0"/>
    </w:p>
    <w:p w14:paraId="337879E8" w14:textId="31612ABC" w:rsidR="00935ECB" w:rsidRPr="00867CAD" w:rsidRDefault="00935ECB" w:rsidP="007D29DE">
      <w:pPr>
        <w:pStyle w:val="Overskrift1"/>
        <w:numPr>
          <w:ilvl w:val="0"/>
          <w:numId w:val="0"/>
        </w:numPr>
        <w:rPr>
          <w:rFonts w:asciiTheme="minorHAnsi" w:hAnsiTheme="minorHAnsi" w:cstheme="minorHAnsi"/>
        </w:rPr>
      </w:pPr>
      <w:r w:rsidRPr="00867CAD">
        <w:rPr>
          <w:rFonts w:asciiTheme="minorHAnsi" w:hAnsiTheme="minorHAnsi" w:cstheme="minorHAnsi"/>
        </w:rPr>
        <w:lastRenderedPageBreak/>
        <w:t>Arbeidsgruppen</w:t>
      </w:r>
    </w:p>
    <w:p w14:paraId="2FE98E53" w14:textId="6F58799A" w:rsidR="00935ECB" w:rsidRPr="00867CAD" w:rsidRDefault="00935ECB" w:rsidP="00935ECB">
      <w:pPr>
        <w:rPr>
          <w:rFonts w:asciiTheme="minorHAnsi" w:hAnsiTheme="minorHAnsi" w:cstheme="minorHAnsi"/>
        </w:rPr>
      </w:pPr>
      <w:r w:rsidRPr="00867CAD">
        <w:rPr>
          <w:rFonts w:asciiTheme="minorHAnsi" w:hAnsiTheme="minorHAnsi" w:cstheme="minorHAnsi"/>
        </w:rPr>
        <w:t xml:space="preserve">Forslag til ny gebyrforskrift er utarbeidet </w:t>
      </w:r>
      <w:r w:rsidR="007F1B68" w:rsidRPr="00867CAD">
        <w:rPr>
          <w:rFonts w:asciiTheme="minorHAnsi" w:hAnsiTheme="minorHAnsi" w:cstheme="minorHAnsi"/>
        </w:rPr>
        <w:t xml:space="preserve">av en arbeidsgruppe bestående </w:t>
      </w:r>
      <w:r w:rsidR="00DB261A" w:rsidRPr="00867CAD">
        <w:rPr>
          <w:rFonts w:asciiTheme="minorHAnsi" w:hAnsiTheme="minorHAnsi" w:cstheme="minorHAnsi"/>
        </w:rPr>
        <w:t xml:space="preserve">av </w:t>
      </w:r>
      <w:r w:rsidR="007F1B68" w:rsidRPr="00867CAD">
        <w:rPr>
          <w:rFonts w:asciiTheme="minorHAnsi" w:hAnsiTheme="minorHAnsi" w:cstheme="minorHAnsi"/>
        </w:rPr>
        <w:t>representanter f</w:t>
      </w:r>
      <w:r w:rsidR="00DB261A" w:rsidRPr="00867CAD">
        <w:rPr>
          <w:rFonts w:asciiTheme="minorHAnsi" w:hAnsiTheme="minorHAnsi" w:cstheme="minorHAnsi"/>
        </w:rPr>
        <w:t xml:space="preserve">ra </w:t>
      </w:r>
      <w:r w:rsidR="003C3B0A" w:rsidRPr="00867CAD">
        <w:rPr>
          <w:rFonts w:asciiTheme="minorHAnsi" w:hAnsiTheme="minorHAnsi" w:cstheme="minorHAnsi"/>
        </w:rPr>
        <w:t>Karasjok</w:t>
      </w:r>
      <w:r w:rsidR="00DB261A" w:rsidRPr="00867CAD">
        <w:rPr>
          <w:rFonts w:asciiTheme="minorHAnsi" w:hAnsiTheme="minorHAnsi" w:cstheme="minorHAnsi"/>
        </w:rPr>
        <w:t xml:space="preserve"> kommune</w:t>
      </w:r>
      <w:r w:rsidRPr="00867CAD">
        <w:rPr>
          <w:rFonts w:asciiTheme="minorHAnsi" w:hAnsiTheme="minorHAnsi" w:cstheme="minorHAnsi"/>
        </w:rPr>
        <w:t xml:space="preserve">. EnviDan </w:t>
      </w:r>
      <w:r w:rsidR="00916B93" w:rsidRPr="00867CAD">
        <w:rPr>
          <w:rFonts w:asciiTheme="minorHAnsi" w:hAnsiTheme="minorHAnsi" w:cstheme="minorHAnsi"/>
        </w:rPr>
        <w:t>AS</w:t>
      </w:r>
      <w:r w:rsidRPr="00867CAD">
        <w:rPr>
          <w:rFonts w:asciiTheme="minorHAnsi" w:hAnsiTheme="minorHAnsi" w:cstheme="minorHAnsi"/>
        </w:rPr>
        <w:t xml:space="preserve"> har vært sparringspartner.</w:t>
      </w:r>
    </w:p>
    <w:p w14:paraId="2E05E636" w14:textId="77777777" w:rsidR="007F1B68" w:rsidRPr="00867CAD" w:rsidRDefault="00935ECB" w:rsidP="00935ECB">
      <w:pPr>
        <w:rPr>
          <w:rFonts w:asciiTheme="minorHAnsi" w:hAnsiTheme="minorHAnsi" w:cstheme="minorHAnsi"/>
        </w:rPr>
      </w:pPr>
      <w:r w:rsidRPr="00867CAD">
        <w:rPr>
          <w:rFonts w:asciiTheme="minorHAnsi" w:hAnsiTheme="minorHAnsi" w:cstheme="minorHAnsi"/>
        </w:rPr>
        <w:t>Målsetningen med arbeidet har vært å lage en forskrift som er rettferdig, tydelig og fleksibel.</w:t>
      </w:r>
    </w:p>
    <w:p w14:paraId="335D7A36" w14:textId="74C111F5" w:rsidR="007F1B68" w:rsidRPr="00867CAD" w:rsidRDefault="00935ECB" w:rsidP="00C93B2B">
      <w:pPr>
        <w:rPr>
          <w:rFonts w:asciiTheme="minorHAnsi" w:hAnsiTheme="minorHAnsi" w:cstheme="minorHAnsi"/>
        </w:rPr>
      </w:pPr>
      <w:r w:rsidRPr="00867CAD">
        <w:rPr>
          <w:rFonts w:asciiTheme="minorHAnsi" w:hAnsiTheme="minorHAnsi" w:cstheme="minorHAnsi"/>
        </w:rPr>
        <w:t xml:space="preserve">Rettferdig: </w:t>
      </w:r>
      <w:r w:rsidR="00916B93" w:rsidRPr="00867CAD">
        <w:rPr>
          <w:rFonts w:asciiTheme="minorHAnsi" w:hAnsiTheme="minorHAnsi" w:cstheme="minorHAnsi"/>
        </w:rPr>
        <w:t>Innretningen tar utgangspunkt i objektive og kvantifiserbare kostnadsdrivere slik at hvert enkelt</w:t>
      </w:r>
      <w:r w:rsidR="00C93B2B" w:rsidRPr="00867CAD">
        <w:rPr>
          <w:rFonts w:asciiTheme="minorHAnsi" w:hAnsiTheme="minorHAnsi" w:cstheme="minorHAnsi"/>
        </w:rPr>
        <w:t xml:space="preserve"> </w:t>
      </w:r>
      <w:r w:rsidR="00916B93" w:rsidRPr="00867CAD">
        <w:rPr>
          <w:rFonts w:asciiTheme="minorHAnsi" w:hAnsiTheme="minorHAnsi" w:cstheme="minorHAnsi"/>
        </w:rPr>
        <w:t xml:space="preserve">gebyr </w:t>
      </w:r>
      <w:r w:rsidRPr="00867CAD">
        <w:rPr>
          <w:rFonts w:asciiTheme="minorHAnsi" w:hAnsiTheme="minorHAnsi" w:cstheme="minorHAnsi"/>
        </w:rPr>
        <w:t>skal</w:t>
      </w:r>
      <w:r w:rsidR="005560C2" w:rsidRPr="00867CAD">
        <w:rPr>
          <w:rFonts w:asciiTheme="minorHAnsi" w:hAnsiTheme="minorHAnsi" w:cstheme="minorHAnsi"/>
        </w:rPr>
        <w:t xml:space="preserve"> </w:t>
      </w:r>
      <w:r w:rsidRPr="00867CAD">
        <w:rPr>
          <w:rFonts w:asciiTheme="minorHAnsi" w:hAnsiTheme="minorHAnsi" w:cstheme="minorHAnsi"/>
        </w:rPr>
        <w:t xml:space="preserve">gjenspeile </w:t>
      </w:r>
      <w:r w:rsidR="005560C2" w:rsidRPr="00867CAD">
        <w:rPr>
          <w:rFonts w:asciiTheme="minorHAnsi" w:hAnsiTheme="minorHAnsi" w:cstheme="minorHAnsi"/>
        </w:rPr>
        <w:t>kommunens gjennomsnittlige kostnadsnivå</w:t>
      </w:r>
      <w:r w:rsidRPr="00867CAD">
        <w:rPr>
          <w:rFonts w:asciiTheme="minorHAnsi" w:hAnsiTheme="minorHAnsi" w:cstheme="minorHAnsi"/>
        </w:rPr>
        <w:t xml:space="preserve"> på best mulig måte.</w:t>
      </w:r>
    </w:p>
    <w:p w14:paraId="2426463B" w14:textId="5DD47D8C" w:rsidR="007F1B68" w:rsidRPr="00867CAD" w:rsidRDefault="00935ECB" w:rsidP="00C93B2B">
      <w:pPr>
        <w:rPr>
          <w:rFonts w:asciiTheme="minorHAnsi" w:hAnsiTheme="minorHAnsi" w:cstheme="minorHAnsi"/>
        </w:rPr>
      </w:pPr>
      <w:r w:rsidRPr="00867CAD">
        <w:rPr>
          <w:rFonts w:asciiTheme="minorHAnsi" w:hAnsiTheme="minorHAnsi" w:cstheme="minorHAnsi"/>
        </w:rPr>
        <w:t>Tydelig: Forskriften skal være lett å lese og håndheve</w:t>
      </w:r>
      <w:r w:rsidR="00DB261A" w:rsidRPr="00867CAD">
        <w:rPr>
          <w:rFonts w:asciiTheme="minorHAnsi" w:hAnsiTheme="minorHAnsi" w:cstheme="minorHAnsi"/>
        </w:rPr>
        <w:t>,</w:t>
      </w:r>
      <w:r w:rsidRPr="00867CAD">
        <w:rPr>
          <w:rFonts w:asciiTheme="minorHAnsi" w:hAnsiTheme="minorHAnsi" w:cstheme="minorHAnsi"/>
        </w:rPr>
        <w:t xml:space="preserve"> med </w:t>
      </w:r>
      <w:r w:rsidR="00DB261A" w:rsidRPr="00867CAD">
        <w:rPr>
          <w:rFonts w:asciiTheme="minorHAnsi" w:hAnsiTheme="minorHAnsi" w:cstheme="minorHAnsi"/>
        </w:rPr>
        <w:t xml:space="preserve">et </w:t>
      </w:r>
      <w:r w:rsidRPr="00867CAD">
        <w:rPr>
          <w:rFonts w:asciiTheme="minorHAnsi" w:hAnsiTheme="minorHAnsi" w:cstheme="minorHAnsi"/>
        </w:rPr>
        <w:t>klart og forståelig språk</w:t>
      </w:r>
      <w:r w:rsidR="00DB261A" w:rsidRPr="00867CAD">
        <w:rPr>
          <w:rFonts w:asciiTheme="minorHAnsi" w:hAnsiTheme="minorHAnsi" w:cstheme="minorHAnsi"/>
        </w:rPr>
        <w:t>,</w:t>
      </w:r>
      <w:r w:rsidRPr="00867CAD">
        <w:rPr>
          <w:rFonts w:asciiTheme="minorHAnsi" w:hAnsiTheme="minorHAnsi" w:cstheme="minorHAnsi"/>
        </w:rPr>
        <w:t xml:space="preserve"> uten uklare eller vanskelige formuleringer.</w:t>
      </w:r>
    </w:p>
    <w:p w14:paraId="6B610C63" w14:textId="77777777" w:rsidR="00935ECB" w:rsidRPr="00867CAD" w:rsidRDefault="00935ECB" w:rsidP="00C93B2B">
      <w:pPr>
        <w:rPr>
          <w:rFonts w:asciiTheme="minorHAnsi" w:hAnsiTheme="minorHAnsi" w:cstheme="minorHAnsi"/>
        </w:rPr>
      </w:pPr>
      <w:r w:rsidRPr="00867CAD">
        <w:rPr>
          <w:rFonts w:asciiTheme="minorHAnsi" w:hAnsiTheme="minorHAnsi" w:cstheme="minorHAnsi"/>
        </w:rPr>
        <w:t>Fleksibel: Forskriften henviser til årlige kommunestyrevedtak for gebyrenes størrelse.</w:t>
      </w:r>
    </w:p>
    <w:p w14:paraId="052532B2" w14:textId="77777777" w:rsidR="00935ECB" w:rsidRPr="00867CAD" w:rsidRDefault="00935ECB" w:rsidP="00935ECB">
      <w:pPr>
        <w:rPr>
          <w:rFonts w:asciiTheme="minorHAnsi" w:hAnsiTheme="minorHAnsi" w:cstheme="minorHAnsi"/>
        </w:rPr>
      </w:pPr>
    </w:p>
    <w:p w14:paraId="7F168C89" w14:textId="574244EE" w:rsidR="00942EB8" w:rsidRPr="00867CAD" w:rsidRDefault="003C3B0A" w:rsidP="00A1746A">
      <w:pPr>
        <w:rPr>
          <w:rFonts w:asciiTheme="minorHAnsi" w:hAnsiTheme="minorHAnsi" w:cstheme="minorHAnsi"/>
        </w:rPr>
      </w:pPr>
      <w:r w:rsidRPr="00867CAD">
        <w:rPr>
          <w:rFonts w:asciiTheme="minorHAnsi" w:hAnsiTheme="minorHAnsi" w:cstheme="minorHAnsi"/>
        </w:rPr>
        <w:t>Karasjok</w:t>
      </w:r>
      <w:r w:rsidR="00935ECB" w:rsidRPr="00867CAD">
        <w:rPr>
          <w:rFonts w:asciiTheme="minorHAnsi" w:hAnsiTheme="minorHAnsi" w:cstheme="minorHAnsi"/>
        </w:rPr>
        <w:t xml:space="preserve"> kommune imøteser høringssvar.</w:t>
      </w:r>
    </w:p>
    <w:p w14:paraId="62C5D488" w14:textId="77777777" w:rsidR="007F1B68" w:rsidRPr="00867CAD" w:rsidRDefault="007F1B68">
      <w:pPr>
        <w:spacing w:after="0"/>
        <w:jc w:val="left"/>
        <w:rPr>
          <w:rFonts w:asciiTheme="minorHAnsi" w:hAnsiTheme="minorHAnsi" w:cstheme="minorHAnsi"/>
          <w:b/>
          <w:bCs/>
          <w:kern w:val="32"/>
          <w:sz w:val="32"/>
          <w:szCs w:val="32"/>
        </w:rPr>
      </w:pPr>
      <w:r w:rsidRPr="00867CAD">
        <w:rPr>
          <w:rFonts w:asciiTheme="minorHAnsi" w:hAnsiTheme="minorHAnsi" w:cstheme="minorHAnsi"/>
        </w:rPr>
        <w:br w:type="page"/>
      </w:r>
    </w:p>
    <w:p w14:paraId="5A7751AD" w14:textId="77777777" w:rsidR="009B4050" w:rsidRPr="00867CAD" w:rsidRDefault="00942EB8" w:rsidP="00942EB8">
      <w:pPr>
        <w:pStyle w:val="Overskrift1"/>
        <w:rPr>
          <w:rFonts w:asciiTheme="minorHAnsi" w:hAnsiTheme="minorHAnsi" w:cstheme="minorHAnsi"/>
        </w:rPr>
      </w:pPr>
      <w:r w:rsidRPr="00867CAD">
        <w:rPr>
          <w:rFonts w:asciiTheme="minorHAnsi" w:hAnsiTheme="minorHAnsi" w:cstheme="minorHAnsi"/>
        </w:rPr>
        <w:lastRenderedPageBreak/>
        <w:t>Sluttnoter</w:t>
      </w:r>
    </w:p>
    <w:sectPr w:rsidR="009B4050" w:rsidRPr="00867CAD" w:rsidSect="00D05C8C">
      <w:headerReference w:type="even" r:id="rId10"/>
      <w:headerReference w:type="default" r:id="rId11"/>
      <w:footerReference w:type="even" r:id="rId12"/>
      <w:footerReference w:type="default" r:id="rId13"/>
      <w:headerReference w:type="first" r:id="rId14"/>
      <w:pgSz w:w="11906" w:h="16838"/>
      <w:pgMar w:top="1417" w:right="926" w:bottom="993" w:left="1417" w:header="708" w:footer="5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C6138" w14:textId="77777777" w:rsidR="00DC00FC" w:rsidRDefault="00DC00FC">
      <w:r>
        <w:separator/>
      </w:r>
    </w:p>
  </w:endnote>
  <w:endnote w:type="continuationSeparator" w:id="0">
    <w:p w14:paraId="61D07D34" w14:textId="77777777" w:rsidR="00DC00FC" w:rsidRDefault="00DC00FC">
      <w:r>
        <w:continuationSeparator/>
      </w:r>
    </w:p>
  </w:endnote>
  <w:endnote w:id="1">
    <w:p w14:paraId="651A1D9A" w14:textId="77777777" w:rsidR="007A0618" w:rsidRDefault="007A0618" w:rsidP="008E625A">
      <w:pPr>
        <w:pStyle w:val="Sluttnotetekst"/>
        <w:spacing w:after="60"/>
      </w:pPr>
      <w:r>
        <w:rPr>
          <w:rStyle w:val="Sluttnotereferanse"/>
        </w:rPr>
        <w:endnoteRef/>
      </w:r>
      <w:r>
        <w:t xml:space="preserve"> Forvaltningsloven § 11, første ledd: </w:t>
      </w:r>
      <w:r w:rsidRPr="00942EB8">
        <w:rPr>
          <w:i/>
        </w:rPr>
        <w:t>«Forvaltningsorganene har innenfor sitt sak</w:t>
      </w:r>
      <w:r w:rsidR="009635E4">
        <w:rPr>
          <w:i/>
        </w:rPr>
        <w:t>s</w:t>
      </w:r>
      <w:r w:rsidRPr="00942EB8">
        <w:rPr>
          <w:i/>
        </w:rPr>
        <w:t>område en alminnelig veiledningsplikt. Formålet med veiledningen skal være å gi parter og andre interesserte adgang til å vareta sitt tarv i bestemte saker på best mulig måte. Omfanget av veiledningen må likevel tilpasses det enkelte forvaltningsorgans situasjon og kapasitet til å påta seg slik virksomhet.»</w:t>
      </w:r>
    </w:p>
    <w:p w14:paraId="35EE9A14" w14:textId="77777777" w:rsidR="007A0618" w:rsidRPr="000D057F" w:rsidRDefault="007A0618" w:rsidP="008E625A">
      <w:pPr>
        <w:rPr>
          <w:i/>
        </w:rPr>
      </w:pPr>
      <w:r>
        <w:t xml:space="preserve">I et brev til Eigersund kommune skriver Kommunal- og moderniseringsdepartementet at: </w:t>
      </w:r>
      <w:r w:rsidRPr="000D057F">
        <w:rPr>
          <w:i/>
        </w:rPr>
        <w:t>«</w:t>
      </w:r>
      <w:r>
        <w:rPr>
          <w:i/>
        </w:rPr>
        <w:t>(…) fra</w:t>
      </w:r>
      <w:r w:rsidRPr="000D057F">
        <w:rPr>
          <w:i/>
        </w:rPr>
        <w:t xml:space="preserve"> departementets side</w:t>
      </w:r>
      <w:r>
        <w:rPr>
          <w:i/>
        </w:rPr>
        <w:t xml:space="preserve"> [legges det til grunn]</w:t>
      </w:r>
      <w:r w:rsidRPr="000D057F">
        <w:rPr>
          <w:i/>
        </w:rPr>
        <w:t xml:space="preserve"> at gebyrbestemmelsen i plan- og bygningsloven ikke hjemler en adgang til å kreve gebyrer for å finansiere kostnadene ved å veilede tiltakshavere etter forvaltningsloven § 11.</w:t>
      </w:r>
    </w:p>
    <w:p w14:paraId="1D99B1C8" w14:textId="77777777" w:rsidR="007A0618" w:rsidRDefault="007A0618" w:rsidP="008E625A">
      <w:pPr>
        <w:pStyle w:val="Sluttnotetekst"/>
        <w:rPr>
          <w:i/>
        </w:rPr>
      </w:pPr>
      <w:r w:rsidRPr="000D057F">
        <w:rPr>
          <w:i/>
        </w:rPr>
        <w:t>Det følger av pbl. § 33-1 at bygningsmyndighetene i utgangspunktet kan kreve gebyr for veiledning som faller inn under "andre arbeid som det etter denne lov eller forskrift påhviler kommunen å utføre". Plikter som er pålagt etter andre lover enn plan- og bygningsloven (som fvl.) kan imidlertid ikke gebyrlegges med hjemmel i pbl. På bakgrunn av dette anser departementet at det ikke er hjemmel etter pbl. § 33-1 første ledd til å gebyrlegge veiledning etter forvaltningsloven § 11. Utgiftene til dette arbeidet kan derfor ikke gebyrlegges spesielt, eller inngå i det generelle grunnlaget for gebyrberegning</w:t>
      </w:r>
      <w:r>
        <w:rPr>
          <w:i/>
        </w:rPr>
        <w:t>»</w:t>
      </w:r>
      <w:r w:rsidRPr="000D057F">
        <w:rPr>
          <w:i/>
        </w:rPr>
        <w:t>.</w:t>
      </w:r>
    </w:p>
    <w:p w14:paraId="2C460832" w14:textId="77777777" w:rsidR="007A0618" w:rsidRPr="00942EB8" w:rsidRDefault="007A0618" w:rsidP="008E625A">
      <w:pPr>
        <w:pStyle w:val="Sluttnotetekst"/>
      </w:pPr>
    </w:p>
  </w:endnote>
  <w:endnote w:id="2">
    <w:p w14:paraId="15B52508" w14:textId="77777777" w:rsidR="007A0618" w:rsidRDefault="007A0618" w:rsidP="00942EB8">
      <w:r>
        <w:rPr>
          <w:rStyle w:val="Sluttnotereferanse"/>
        </w:rPr>
        <w:endnoteRef/>
      </w:r>
      <w:r>
        <w:t xml:space="preserve"> Fra </w:t>
      </w:r>
      <w:r w:rsidRPr="003B12BF">
        <w:t>Ot.prp. nr. 45</w:t>
      </w:r>
      <w:r>
        <w:t xml:space="preserve"> </w:t>
      </w:r>
      <w:r w:rsidRPr="0019280A">
        <w:t>Om lov om planlegging og byggesaksbehandling (plan- og bygningsloven) (byggesaksdelen)</w:t>
      </w:r>
      <w:r>
        <w:t>, sidene 283-284: «</w:t>
      </w:r>
      <w:r w:rsidRPr="00C460E9">
        <w:rPr>
          <w:i/>
        </w:rPr>
        <w:t>Departementet foreslår ikke en egen regel som innfører klageadgang, verken for gebyrregulativer eller konkrete gebyrer. Gebyrregulativer kan også i dag overprøves ved lovlighetskontroll etter kommuneloven § 59, noe som også forekommer. De enkelte gebyrene kan også påklages i dag, hvis de er individuelt utregnet. Hvis gebyrene mekanisk følger regulativet, er det som oftest regulativets innhold som må vurderes. Hvis regulativet ikke inneholder en bestemmelse om lemping av gebyrene, slik at det ikke er et alternativ å klage over unnlatelse av å benytte denne, viser departementet til at det også er mulig å søke om dispensasjon fra regulativet</w:t>
      </w:r>
      <w:r>
        <w:rPr>
          <w:i/>
        </w:rPr>
        <w:t>»</w:t>
      </w:r>
      <w:r w:rsidRPr="00C460E9">
        <w:rPr>
          <w:i/>
        </w:rPr>
        <w:t>.</w:t>
      </w:r>
    </w:p>
    <w:p w14:paraId="615A6697" w14:textId="77777777" w:rsidR="007A0618" w:rsidRPr="007C2255" w:rsidRDefault="007A0618" w:rsidP="00942EB8">
      <w:r>
        <w:t>Kommunen må vurdere hvilken lovhjemmel arbeidsoppgavene faller inn under, og dersom det faller utenfor plan- og bygningsloven skal ikke kostnadene inn i selvkostregnskapet til byggesak. Klager på enkeltvedtak etter forvaltningsloven § 28 kan ikke gebyrlegges og må holdes utenfor selvkost.</w:t>
      </w:r>
    </w:p>
    <w:p w14:paraId="641EA205" w14:textId="77777777" w:rsidR="007A0618" w:rsidRDefault="007A0618">
      <w:pPr>
        <w:pStyle w:val="Sluttnoteteks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17225" w14:textId="77777777" w:rsidR="007A0618" w:rsidRDefault="007A0618" w:rsidP="004B1F9C">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0DC4E2C4" w14:textId="77777777" w:rsidR="007A0618" w:rsidRDefault="007A0618" w:rsidP="00DA0CFA">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1DFDA" w14:textId="77777777" w:rsidR="007A0618" w:rsidRDefault="007A0618" w:rsidP="00332A07">
    <w:pPr>
      <w:pStyle w:val="Bunntekst"/>
      <w:tabs>
        <w:tab w:val="clear" w:pos="4536"/>
        <w:tab w:val="clear" w:pos="9072"/>
      </w:tabs>
      <w:ind w:right="360"/>
      <w:rPr>
        <w:sz w:val="16"/>
        <w:szCs w:val="16"/>
      </w:rPr>
    </w:pPr>
    <w:r>
      <w:rPr>
        <w:noProof/>
        <w:sz w:val="16"/>
        <w:szCs w:val="16"/>
        <w:lang w:eastAsia="nb-NO"/>
      </w:rPr>
      <mc:AlternateContent>
        <mc:Choice Requires="wps">
          <w:drawing>
            <wp:anchor distT="0" distB="0" distL="114300" distR="114300" simplePos="0" relativeHeight="251658752" behindDoc="0" locked="0" layoutInCell="1" allowOverlap="1" wp14:anchorId="16FDED35" wp14:editId="2681C00E">
              <wp:simplePos x="0" y="0"/>
              <wp:positionH relativeFrom="column">
                <wp:posOffset>-635</wp:posOffset>
              </wp:positionH>
              <wp:positionV relativeFrom="paragraph">
                <wp:posOffset>75565</wp:posOffset>
              </wp:positionV>
              <wp:extent cx="6108065" cy="0"/>
              <wp:effectExtent l="8890" t="8890" r="7620" b="1016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8065" cy="0"/>
                      </a:xfrm>
                      <a:prstGeom prst="straightConnector1">
                        <a:avLst/>
                      </a:prstGeom>
                      <a:noFill/>
                      <a:ln w="9525">
                        <a:solidFill>
                          <a:srgbClr val="3366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88B79D" id="_x0000_t32" coordsize="21600,21600" o:spt="32" o:oned="t" path="m,l21600,21600e" filled="f">
              <v:path arrowok="t" fillok="f" o:connecttype="none"/>
              <o:lock v:ext="edit" shapetype="t"/>
            </v:shapetype>
            <v:shape id="AutoShape 3" o:spid="_x0000_s1026" type="#_x0000_t32" style="position:absolute;margin-left:-.05pt;margin-top:5.95pt;width:480.9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" strokecolor="#366"/>
          </w:pict>
        </mc:Fallback>
      </mc:AlternateContent>
    </w:r>
  </w:p>
  <w:p w14:paraId="5D15669D" w14:textId="0B5E253E" w:rsidR="007A0618" w:rsidRPr="00390F7D" w:rsidRDefault="007A0618" w:rsidP="00E42290">
    <w:pPr>
      <w:pStyle w:val="Bunntekst"/>
      <w:tabs>
        <w:tab w:val="clear" w:pos="4536"/>
        <w:tab w:val="clear" w:pos="9072"/>
        <w:tab w:val="left" w:pos="3119"/>
        <w:tab w:val="left" w:pos="5387"/>
        <w:tab w:val="right" w:pos="9547"/>
      </w:tabs>
      <w:ind w:right="-12"/>
      <w:rPr>
        <w:rFonts w:ascii="Tahoma" w:hAnsi="Tahoma" w:cs="Tahoma"/>
        <w:sz w:val="16"/>
        <w:szCs w:val="16"/>
        <w:lang w:val="nn-NO"/>
      </w:rPr>
    </w:pPr>
    <w:r w:rsidRPr="00390F7D">
      <w:rPr>
        <w:rFonts w:ascii="Tahoma" w:hAnsi="Tahoma" w:cs="Tahoma"/>
        <w:sz w:val="16"/>
        <w:szCs w:val="16"/>
        <w:lang w:val="nn-NO"/>
      </w:rPr>
      <w:t>EnviDan  AS</w:t>
    </w:r>
    <w:r w:rsidRPr="00390F7D">
      <w:rPr>
        <w:rFonts w:ascii="Tahoma" w:hAnsi="Tahoma" w:cs="Tahoma"/>
        <w:sz w:val="16"/>
        <w:szCs w:val="16"/>
        <w:lang w:val="nn-NO"/>
      </w:rPr>
      <w:tab/>
    </w:r>
    <w:r w:rsidR="00390F7D" w:rsidRPr="00390F7D">
      <w:rPr>
        <w:rFonts w:ascii="Tahoma" w:hAnsi="Tahoma" w:cs="Tahoma"/>
        <w:sz w:val="16"/>
        <w:szCs w:val="16"/>
        <w:lang w:val="nn-NO"/>
      </w:rPr>
      <w:t>Storgata 10 B</w:t>
    </w:r>
    <w:r w:rsidRPr="00390F7D">
      <w:rPr>
        <w:rFonts w:ascii="Tahoma" w:hAnsi="Tahoma" w:cs="Tahoma"/>
        <w:sz w:val="16"/>
        <w:szCs w:val="16"/>
        <w:lang w:val="nn-NO"/>
      </w:rPr>
      <w:tab/>
      <w:t xml:space="preserve">Telefon </w:t>
    </w:r>
    <w:r w:rsidR="00390F7D">
      <w:rPr>
        <w:rFonts w:ascii="Tahoma" w:hAnsi="Tahoma" w:cs="Tahoma"/>
        <w:sz w:val="16"/>
        <w:szCs w:val="16"/>
        <w:lang w:val="nn-NO"/>
      </w:rPr>
      <w:t>919</w:t>
    </w:r>
    <w:r w:rsidRPr="00390F7D">
      <w:rPr>
        <w:rFonts w:ascii="Tahoma" w:hAnsi="Tahoma" w:cs="Tahoma"/>
        <w:sz w:val="16"/>
        <w:szCs w:val="16"/>
        <w:lang w:val="nn-NO"/>
      </w:rPr>
      <w:t xml:space="preserve"> </w:t>
    </w:r>
    <w:r w:rsidR="00390F7D">
      <w:rPr>
        <w:rFonts w:ascii="Tahoma" w:hAnsi="Tahoma" w:cs="Tahoma"/>
        <w:sz w:val="16"/>
        <w:szCs w:val="16"/>
        <w:lang w:val="nn-NO"/>
      </w:rPr>
      <w:t>20</w:t>
    </w:r>
    <w:r w:rsidRPr="00390F7D">
      <w:rPr>
        <w:rFonts w:ascii="Tahoma" w:hAnsi="Tahoma" w:cs="Tahoma"/>
        <w:sz w:val="16"/>
        <w:szCs w:val="16"/>
        <w:lang w:val="nn-NO"/>
      </w:rPr>
      <w:t xml:space="preserve"> </w:t>
    </w:r>
    <w:r w:rsidR="00390F7D">
      <w:rPr>
        <w:rFonts w:ascii="Tahoma" w:hAnsi="Tahoma" w:cs="Tahoma"/>
        <w:sz w:val="16"/>
        <w:szCs w:val="16"/>
        <w:lang w:val="nn-NO"/>
      </w:rPr>
      <w:t>552</w:t>
    </w:r>
    <w:r w:rsidRPr="00390F7D">
      <w:rPr>
        <w:rFonts w:ascii="Tahoma" w:hAnsi="Tahoma" w:cs="Tahoma"/>
        <w:sz w:val="16"/>
        <w:szCs w:val="16"/>
        <w:lang w:val="nn-NO"/>
      </w:rPr>
      <w:tab/>
      <w:t>post@envidan.no</w:t>
    </w:r>
  </w:p>
  <w:p w14:paraId="190E8CA0" w14:textId="3DF7FA8C" w:rsidR="007A0618" w:rsidRPr="00390F7D" w:rsidRDefault="007A0618" w:rsidP="00E42290">
    <w:pPr>
      <w:pStyle w:val="Bunntekst"/>
      <w:tabs>
        <w:tab w:val="clear" w:pos="4536"/>
        <w:tab w:val="clear" w:pos="9072"/>
        <w:tab w:val="left" w:pos="3119"/>
        <w:tab w:val="left" w:pos="5387"/>
        <w:tab w:val="right" w:pos="9547"/>
      </w:tabs>
      <w:ind w:right="-12"/>
      <w:rPr>
        <w:rFonts w:ascii="Tahoma" w:hAnsi="Tahoma" w:cs="Tahoma"/>
        <w:sz w:val="16"/>
        <w:szCs w:val="16"/>
        <w:lang w:val="nn-NO"/>
      </w:rPr>
    </w:pPr>
    <w:r w:rsidRPr="00390F7D">
      <w:rPr>
        <w:rFonts w:ascii="Tahoma" w:hAnsi="Tahoma" w:cs="Tahoma"/>
        <w:sz w:val="16"/>
        <w:szCs w:val="16"/>
        <w:lang w:val="nn-NO"/>
      </w:rPr>
      <w:t>Org.nr. NO 998 321 921 MVA</w:t>
    </w:r>
    <w:r w:rsidRPr="00390F7D">
      <w:rPr>
        <w:rFonts w:ascii="Tahoma" w:hAnsi="Tahoma" w:cs="Tahoma"/>
        <w:sz w:val="16"/>
        <w:szCs w:val="16"/>
        <w:lang w:val="nn-NO"/>
      </w:rPr>
      <w:tab/>
      <w:t>0</w:t>
    </w:r>
    <w:r w:rsidR="00390F7D" w:rsidRPr="00390F7D">
      <w:rPr>
        <w:rFonts w:ascii="Tahoma" w:hAnsi="Tahoma" w:cs="Tahoma"/>
        <w:sz w:val="16"/>
        <w:szCs w:val="16"/>
        <w:lang w:val="nn-NO"/>
      </w:rPr>
      <w:t>155</w:t>
    </w:r>
    <w:r w:rsidRPr="00390F7D">
      <w:rPr>
        <w:rFonts w:ascii="Tahoma" w:hAnsi="Tahoma" w:cs="Tahoma"/>
        <w:sz w:val="16"/>
        <w:szCs w:val="16"/>
        <w:lang w:val="nn-NO"/>
      </w:rPr>
      <w:t xml:space="preserve"> Oslo</w:t>
    </w:r>
    <w:r w:rsidRPr="00390F7D">
      <w:rPr>
        <w:rFonts w:ascii="Tahoma" w:hAnsi="Tahoma" w:cs="Tahoma"/>
        <w:sz w:val="16"/>
        <w:szCs w:val="16"/>
        <w:lang w:val="nn-NO"/>
      </w:rPr>
      <w:tab/>
    </w:r>
    <w:r w:rsidRPr="00390F7D">
      <w:rPr>
        <w:rFonts w:ascii="Tahoma" w:hAnsi="Tahoma" w:cs="Tahoma"/>
        <w:sz w:val="16"/>
        <w:szCs w:val="16"/>
        <w:lang w:val="nn-NO"/>
      </w:rPr>
      <w:tab/>
      <w:t>www.envidan.no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EF48E" w14:textId="77777777" w:rsidR="00DC00FC" w:rsidRDefault="00DC00FC">
      <w:r>
        <w:separator/>
      </w:r>
    </w:p>
  </w:footnote>
  <w:footnote w:type="continuationSeparator" w:id="0">
    <w:p w14:paraId="2ADB8AD5" w14:textId="77777777" w:rsidR="00DC00FC" w:rsidRDefault="00DC00FC">
      <w:r>
        <w:continuationSeparator/>
      </w:r>
    </w:p>
  </w:footnote>
  <w:footnote w:id="1">
    <w:p w14:paraId="6AD1664E" w14:textId="5537D954" w:rsidR="009635E4" w:rsidRPr="00867CAD" w:rsidRDefault="009635E4" w:rsidP="009635E4">
      <w:pPr>
        <w:pStyle w:val="Fotnotetekst"/>
        <w:ind w:left="154" w:hanging="154"/>
        <w:rPr>
          <w:rFonts w:asciiTheme="minorHAnsi" w:hAnsiTheme="minorHAnsi" w:cstheme="minorHAnsi"/>
          <w:lang w:val="nb-NO"/>
        </w:rPr>
      </w:pPr>
      <w:r>
        <w:rPr>
          <w:rStyle w:val="Fotnotereferanse"/>
        </w:rPr>
        <w:footnoteRef/>
      </w:r>
      <w:r w:rsidRPr="00722567">
        <w:rPr>
          <w:lang w:val="nb-NO"/>
        </w:rPr>
        <w:t xml:space="preserve"> </w:t>
      </w:r>
      <w:r w:rsidRPr="00867CAD">
        <w:rPr>
          <w:rFonts w:asciiTheme="minorHAnsi" w:hAnsiTheme="minorHAnsi" w:cstheme="minorHAnsi"/>
          <w:lang w:val="nb-NO"/>
        </w:rPr>
        <w:t>Forskriften tr</w:t>
      </w:r>
      <w:r w:rsidR="00AC054C" w:rsidRPr="00867CAD">
        <w:rPr>
          <w:rFonts w:asciiTheme="minorHAnsi" w:hAnsiTheme="minorHAnsi" w:cstheme="minorHAnsi"/>
          <w:lang w:val="nb-NO"/>
        </w:rPr>
        <w:t>ådte</w:t>
      </w:r>
      <w:r w:rsidRPr="00867CAD">
        <w:rPr>
          <w:rFonts w:asciiTheme="minorHAnsi" w:hAnsiTheme="minorHAnsi" w:cstheme="minorHAnsi"/>
          <w:lang w:val="nb-NO"/>
        </w:rPr>
        <w:t xml:space="preserve"> i kraft 1. januar 2020 og erstatt</w:t>
      </w:r>
      <w:r w:rsidR="00AC054C" w:rsidRPr="00867CAD">
        <w:rPr>
          <w:rFonts w:asciiTheme="minorHAnsi" w:hAnsiTheme="minorHAnsi" w:cstheme="minorHAnsi"/>
          <w:lang w:val="nb-NO"/>
        </w:rPr>
        <w:t>et</w:t>
      </w:r>
      <w:r w:rsidRPr="00867CAD">
        <w:rPr>
          <w:rFonts w:asciiTheme="minorHAnsi" w:hAnsiTheme="minorHAnsi" w:cstheme="minorHAnsi"/>
          <w:lang w:val="nb-NO"/>
        </w:rPr>
        <w:t xml:space="preserve"> «Retningslinjer for beregning av selvkost for kommunale betalingstjenester (H-3/14)»</w:t>
      </w:r>
    </w:p>
  </w:footnote>
  <w:footnote w:id="2">
    <w:p w14:paraId="02EF98F6" w14:textId="77777777" w:rsidR="00233E22" w:rsidRPr="00233E22" w:rsidRDefault="00233E22" w:rsidP="00233E22">
      <w:pPr>
        <w:pStyle w:val="Fotnotetekst"/>
        <w:rPr>
          <w:lang w:val="nn-NO"/>
        </w:rPr>
      </w:pPr>
      <w:r w:rsidRPr="00867CAD">
        <w:rPr>
          <w:rStyle w:val="Fotnotereferanse"/>
          <w:rFonts w:asciiTheme="minorHAnsi" w:hAnsiTheme="minorHAnsi" w:cstheme="minorHAnsi"/>
        </w:rPr>
        <w:footnoteRef/>
      </w:r>
      <w:r w:rsidRPr="00867CAD">
        <w:rPr>
          <w:rFonts w:asciiTheme="minorHAnsi" w:hAnsiTheme="minorHAnsi" w:cstheme="minorHAnsi"/>
          <w:lang w:val="nn-NO"/>
        </w:rPr>
        <w:t xml:space="preserve"> </w:t>
      </w:r>
      <w:r w:rsidRPr="00867CAD">
        <w:rPr>
          <w:rFonts w:asciiTheme="minorHAnsi" w:hAnsiTheme="minorHAnsi" w:cstheme="minorHAnsi"/>
          <w:lang w:val="nn-NO"/>
        </w:rPr>
        <w:t>Ot.prp. nr. 45, side 283</w:t>
      </w:r>
    </w:p>
  </w:footnote>
  <w:footnote w:id="3">
    <w:p w14:paraId="7F4CE92B" w14:textId="68DB7982" w:rsidR="007A0618" w:rsidRPr="00867CAD" w:rsidRDefault="007A0618" w:rsidP="00C74CD0">
      <w:pPr>
        <w:pStyle w:val="Fotnotetekst"/>
        <w:rPr>
          <w:rFonts w:asciiTheme="minorHAnsi" w:hAnsiTheme="minorHAnsi" w:cstheme="minorHAnsi"/>
          <w:lang w:val="nn-NO"/>
        </w:rPr>
      </w:pPr>
      <w:r w:rsidRPr="00867CAD">
        <w:rPr>
          <w:rStyle w:val="Fotnotereferanse"/>
          <w:rFonts w:asciiTheme="minorHAnsi" w:hAnsiTheme="minorHAnsi" w:cstheme="minorHAnsi"/>
        </w:rPr>
        <w:footnoteRef/>
      </w:r>
      <w:r w:rsidR="002B4AED" w:rsidRPr="00867CAD">
        <w:rPr>
          <w:rFonts w:asciiTheme="minorHAnsi" w:hAnsiTheme="minorHAnsi" w:cstheme="minorHAnsi"/>
          <w:lang w:val="nn-NO"/>
        </w:rPr>
        <w:t xml:space="preserve"> </w:t>
      </w:r>
      <w:r w:rsidRPr="00867CAD">
        <w:rPr>
          <w:rFonts w:asciiTheme="minorHAnsi" w:hAnsiTheme="minorHAnsi" w:cstheme="minorHAnsi"/>
          <w:lang w:val="nn-NO"/>
        </w:rPr>
        <w:t>Sivilombudsmannen Sak 2007/1890</w:t>
      </w:r>
    </w:p>
  </w:footnote>
  <w:footnote w:id="4">
    <w:p w14:paraId="67F7D7C4" w14:textId="77777777" w:rsidR="00FA14D2" w:rsidRPr="006B4367" w:rsidRDefault="00FA14D2" w:rsidP="00FA14D2">
      <w:pPr>
        <w:pStyle w:val="Fotnotetekst"/>
        <w:jc w:val="left"/>
        <w:rPr>
          <w:lang w:val="nb-NO"/>
        </w:rPr>
      </w:pPr>
      <w:r w:rsidRPr="00867CAD">
        <w:rPr>
          <w:rStyle w:val="Fotnotereferanse"/>
          <w:rFonts w:asciiTheme="minorHAnsi" w:hAnsiTheme="minorHAnsi" w:cstheme="minorHAnsi"/>
        </w:rPr>
        <w:footnoteRef/>
      </w:r>
      <w:r w:rsidRPr="00867CAD">
        <w:rPr>
          <w:rFonts w:asciiTheme="minorHAnsi" w:hAnsiTheme="minorHAnsi" w:cstheme="minorHAnsi"/>
          <w:lang w:val="nb-NO"/>
        </w:rPr>
        <w:t xml:space="preserve"> Sivilombudsmannen Sak 2015/947 Byggesaksgebyrforskrift uten bestemmelse om adgang til å fravike de standardiserte satsene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1DBB5" w14:textId="77777777" w:rsidR="007A0618" w:rsidRDefault="00DC00FC">
    <w:pPr>
      <w:pStyle w:val="Topptekst"/>
    </w:pPr>
    <w:r>
      <w:rPr>
        <w:noProof/>
        <w:lang w:val="en-US"/>
      </w:rPr>
      <w:pict w14:anchorId="221B93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406.95pt;height:305.2pt;rotation:315;z-index:-251658752;mso-position-horizontal:center;mso-position-horizontal-relative:margin;mso-position-vertical:center;mso-position-vertical-relative:margin" o:allowincell="f" fillcolor="#f8f8f8" stroked="f">
          <v:fill opacity=".5"/>
          <v:textpath style="font-family:&quot;Comic Sans MS&quot;;font-size:1pt" string="mxv"/>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6A582" w14:textId="77777777" w:rsidR="007A0618" w:rsidRDefault="007A0618">
    <w:pPr>
      <w:pStyle w:val="Topptekst"/>
    </w:pPr>
  </w:p>
  <w:p w14:paraId="3A384C49" w14:textId="77777777" w:rsidR="007A0618" w:rsidRDefault="007A061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EFD8E" w14:textId="77777777" w:rsidR="007A0618" w:rsidRDefault="00DC00FC">
    <w:pPr>
      <w:pStyle w:val="Topptekst"/>
    </w:pPr>
    <w:r>
      <w:rPr>
        <w:noProof/>
        <w:lang w:val="en-US"/>
      </w:rPr>
      <w:pict w14:anchorId="5AB19C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406.95pt;height:305.2pt;rotation:315;z-index:-251659776;mso-position-horizontal:center;mso-position-horizontal-relative:margin;mso-position-vertical:center;mso-position-vertical-relative:margin" o:allowincell="f" fillcolor="#f8f8f8" stroked="f">
          <v:fill opacity=".5"/>
          <v:textpath style="font-family:&quot;Comic Sans MS&quot;;font-size:1pt" string="mxv"/>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1B2B"/>
    <w:multiLevelType w:val="hybridMultilevel"/>
    <w:tmpl w:val="F7BCB40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6290FE8"/>
    <w:multiLevelType w:val="hybridMultilevel"/>
    <w:tmpl w:val="EB4419E8"/>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15:restartNumberingAfterBreak="0">
    <w:nsid w:val="1F3272C9"/>
    <w:multiLevelType w:val="hybridMultilevel"/>
    <w:tmpl w:val="987A29D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4B6765D"/>
    <w:multiLevelType w:val="multilevel"/>
    <w:tmpl w:val="333269FC"/>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C27D78"/>
    <w:multiLevelType w:val="hybridMultilevel"/>
    <w:tmpl w:val="91B443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9AC4D1B"/>
    <w:multiLevelType w:val="hybridMultilevel"/>
    <w:tmpl w:val="B5B8D132"/>
    <w:lvl w:ilvl="0" w:tplc="C18A74F2">
      <w:start w:val="1"/>
      <w:numFmt w:val="bullet"/>
      <w:lvlText w:val=""/>
      <w:lvlJc w:val="left"/>
      <w:pPr>
        <w:tabs>
          <w:tab w:val="num" w:pos="360"/>
        </w:tabs>
        <w:ind w:left="360" w:hanging="360"/>
      </w:pPr>
      <w:rPr>
        <w:rFonts w:ascii="Symbol" w:hAnsi="Symbol" w:hint="default"/>
        <w:sz w:val="18"/>
        <w:szCs w:val="18"/>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360"/>
        </w:tabs>
        <w:ind w:left="-360" w:hanging="360"/>
      </w:pPr>
      <w:rPr>
        <w:rFonts w:ascii="Wingdings" w:hAnsi="Wingdings" w:hint="default"/>
      </w:rPr>
    </w:lvl>
    <w:lvl w:ilvl="3" w:tplc="04140001">
      <w:start w:val="1"/>
      <w:numFmt w:val="bullet"/>
      <w:lvlText w:val=""/>
      <w:lvlJc w:val="left"/>
      <w:pPr>
        <w:tabs>
          <w:tab w:val="num" w:pos="360"/>
        </w:tabs>
        <w:ind w:left="360" w:hanging="360"/>
      </w:pPr>
      <w:rPr>
        <w:rFonts w:ascii="Symbol" w:hAnsi="Symbol" w:hint="default"/>
      </w:rPr>
    </w:lvl>
    <w:lvl w:ilvl="4" w:tplc="04140003">
      <w:start w:val="1"/>
      <w:numFmt w:val="bullet"/>
      <w:lvlText w:val="o"/>
      <w:lvlJc w:val="left"/>
      <w:pPr>
        <w:tabs>
          <w:tab w:val="num" w:pos="1080"/>
        </w:tabs>
        <w:ind w:left="1080" w:hanging="360"/>
      </w:pPr>
      <w:rPr>
        <w:rFonts w:ascii="Courier New" w:hAnsi="Courier New" w:cs="Courier New" w:hint="default"/>
      </w:rPr>
    </w:lvl>
    <w:lvl w:ilvl="5" w:tplc="04140005" w:tentative="1">
      <w:start w:val="1"/>
      <w:numFmt w:val="bullet"/>
      <w:lvlText w:val=""/>
      <w:lvlJc w:val="left"/>
      <w:pPr>
        <w:tabs>
          <w:tab w:val="num" w:pos="1800"/>
        </w:tabs>
        <w:ind w:left="1800" w:hanging="360"/>
      </w:pPr>
      <w:rPr>
        <w:rFonts w:ascii="Wingdings" w:hAnsi="Wingdings" w:hint="default"/>
      </w:rPr>
    </w:lvl>
    <w:lvl w:ilvl="6" w:tplc="04140001" w:tentative="1">
      <w:start w:val="1"/>
      <w:numFmt w:val="bullet"/>
      <w:lvlText w:val=""/>
      <w:lvlJc w:val="left"/>
      <w:pPr>
        <w:tabs>
          <w:tab w:val="num" w:pos="2520"/>
        </w:tabs>
        <w:ind w:left="2520" w:hanging="360"/>
      </w:pPr>
      <w:rPr>
        <w:rFonts w:ascii="Symbol" w:hAnsi="Symbol" w:hint="default"/>
      </w:rPr>
    </w:lvl>
    <w:lvl w:ilvl="7" w:tplc="04140003" w:tentative="1">
      <w:start w:val="1"/>
      <w:numFmt w:val="bullet"/>
      <w:lvlText w:val="o"/>
      <w:lvlJc w:val="left"/>
      <w:pPr>
        <w:tabs>
          <w:tab w:val="num" w:pos="3240"/>
        </w:tabs>
        <w:ind w:left="3240" w:hanging="360"/>
      </w:pPr>
      <w:rPr>
        <w:rFonts w:ascii="Courier New" w:hAnsi="Courier New" w:cs="Courier New" w:hint="default"/>
      </w:rPr>
    </w:lvl>
    <w:lvl w:ilvl="8" w:tplc="04140005" w:tentative="1">
      <w:start w:val="1"/>
      <w:numFmt w:val="bullet"/>
      <w:lvlText w:val=""/>
      <w:lvlJc w:val="left"/>
      <w:pPr>
        <w:tabs>
          <w:tab w:val="num" w:pos="3960"/>
        </w:tabs>
        <w:ind w:left="3960" w:hanging="360"/>
      </w:pPr>
      <w:rPr>
        <w:rFonts w:ascii="Wingdings" w:hAnsi="Wingdings" w:hint="default"/>
      </w:rPr>
    </w:lvl>
  </w:abstractNum>
  <w:abstractNum w:abstractNumId="6" w15:restartNumberingAfterBreak="0">
    <w:nsid w:val="486D46A5"/>
    <w:multiLevelType w:val="multilevel"/>
    <w:tmpl w:val="A362652C"/>
    <w:lvl w:ilvl="0">
      <w:start w:val="1"/>
      <w:numFmt w:val="bullet"/>
      <w:lvlText w:val="•"/>
      <w:lvlJc w:val="left"/>
      <w:pPr>
        <w:tabs>
          <w:tab w:val="num" w:pos="284"/>
        </w:tabs>
        <w:ind w:left="284" w:hanging="284"/>
      </w:pPr>
      <w:rPr>
        <w:rFonts w:ascii="Times New Roman" w:hAnsi="Times New Roman" w:cs="Times New Roman" w:hint="default"/>
      </w:rPr>
    </w:lvl>
    <w:lvl w:ilvl="1">
      <w:start w:val="1"/>
      <w:numFmt w:val="bullet"/>
      <w:lvlText w:val="-"/>
      <w:lvlJc w:val="left"/>
      <w:pPr>
        <w:tabs>
          <w:tab w:val="num" w:pos="567"/>
        </w:tabs>
        <w:ind w:left="567" w:hanging="283"/>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0F22B8"/>
    <w:multiLevelType w:val="multilevel"/>
    <w:tmpl w:val="323A43B2"/>
    <w:lvl w:ilvl="0">
      <w:start w:val="1"/>
      <w:numFmt w:val="decimal"/>
      <w:lvlText w:val="%1."/>
      <w:lvlJc w:val="left"/>
      <w:pPr>
        <w:tabs>
          <w:tab w:val="num" w:pos="360"/>
        </w:tabs>
        <w:ind w:left="360" w:hanging="360"/>
      </w:pPr>
      <w:rPr>
        <w:rFonts w:hint="default"/>
        <w:sz w:val="18"/>
        <w:szCs w:val="18"/>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o"/>
      <w:lvlJc w:val="left"/>
      <w:pPr>
        <w:tabs>
          <w:tab w:val="num" w:pos="1080"/>
        </w:tabs>
        <w:ind w:left="1080" w:hanging="360"/>
      </w:pPr>
      <w:rPr>
        <w:rFonts w:ascii="Courier New" w:hAnsi="Courier New" w:cs="Courier New" w:hint="default"/>
      </w:rPr>
    </w:lvl>
    <w:lvl w:ilvl="5">
      <w:start w:val="1"/>
      <w:numFmt w:val="bullet"/>
      <w:lvlText w:val=""/>
      <w:lvlJc w:val="left"/>
      <w:pPr>
        <w:tabs>
          <w:tab w:val="num" w:pos="1800"/>
        </w:tabs>
        <w:ind w:left="1800" w:hanging="360"/>
      </w:pPr>
      <w:rPr>
        <w:rFonts w:ascii="Wingdings" w:hAnsi="Wingdings"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o"/>
      <w:lvlJc w:val="left"/>
      <w:pPr>
        <w:tabs>
          <w:tab w:val="num" w:pos="3240"/>
        </w:tabs>
        <w:ind w:left="3240" w:hanging="360"/>
      </w:pPr>
      <w:rPr>
        <w:rFonts w:ascii="Courier New" w:hAnsi="Courier New" w:cs="Courier New" w:hint="default"/>
      </w:rPr>
    </w:lvl>
    <w:lvl w:ilvl="8">
      <w:start w:val="1"/>
      <w:numFmt w:val="bullet"/>
      <w:lvlText w:val=""/>
      <w:lvlJc w:val="left"/>
      <w:pPr>
        <w:tabs>
          <w:tab w:val="num" w:pos="3960"/>
        </w:tabs>
        <w:ind w:left="3960" w:hanging="360"/>
      </w:pPr>
      <w:rPr>
        <w:rFonts w:ascii="Wingdings" w:hAnsi="Wingdings" w:hint="default"/>
      </w:rPr>
    </w:lvl>
  </w:abstractNum>
  <w:abstractNum w:abstractNumId="8" w15:restartNumberingAfterBreak="0">
    <w:nsid w:val="51C64D36"/>
    <w:multiLevelType w:val="hybridMultilevel"/>
    <w:tmpl w:val="C68ED7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3965AD5"/>
    <w:multiLevelType w:val="multilevel"/>
    <w:tmpl w:val="F0EE9F9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531B6E"/>
    <w:multiLevelType w:val="multilevel"/>
    <w:tmpl w:val="A362652C"/>
    <w:lvl w:ilvl="0">
      <w:start w:val="1"/>
      <w:numFmt w:val="bullet"/>
      <w:lvlText w:val="•"/>
      <w:lvlJc w:val="left"/>
      <w:pPr>
        <w:tabs>
          <w:tab w:val="num" w:pos="284"/>
        </w:tabs>
        <w:ind w:left="284" w:hanging="284"/>
      </w:pPr>
      <w:rPr>
        <w:rFonts w:ascii="Times New Roman" w:hAnsi="Times New Roman" w:cs="Times New Roman" w:hint="default"/>
      </w:rPr>
    </w:lvl>
    <w:lvl w:ilvl="1">
      <w:start w:val="1"/>
      <w:numFmt w:val="bullet"/>
      <w:lvlText w:val="-"/>
      <w:lvlJc w:val="left"/>
      <w:pPr>
        <w:tabs>
          <w:tab w:val="num" w:pos="567"/>
        </w:tabs>
        <w:ind w:left="567" w:hanging="283"/>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E366E1"/>
    <w:multiLevelType w:val="multilevel"/>
    <w:tmpl w:val="21B689D6"/>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8B5B1D"/>
    <w:multiLevelType w:val="hybridMultilevel"/>
    <w:tmpl w:val="4790DA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CF2556C"/>
    <w:multiLevelType w:val="hybridMultilevel"/>
    <w:tmpl w:val="B0227E02"/>
    <w:lvl w:ilvl="0" w:tplc="04140001">
      <w:start w:val="1"/>
      <w:numFmt w:val="bullet"/>
      <w:lvlText w:val=""/>
      <w:lvlJc w:val="left"/>
      <w:pPr>
        <w:ind w:left="755" w:hanging="360"/>
      </w:pPr>
      <w:rPr>
        <w:rFonts w:ascii="Symbol" w:hAnsi="Symbol" w:hint="default"/>
      </w:rPr>
    </w:lvl>
    <w:lvl w:ilvl="1" w:tplc="04140003" w:tentative="1">
      <w:start w:val="1"/>
      <w:numFmt w:val="bullet"/>
      <w:lvlText w:val="o"/>
      <w:lvlJc w:val="left"/>
      <w:pPr>
        <w:ind w:left="1475" w:hanging="360"/>
      </w:pPr>
      <w:rPr>
        <w:rFonts w:ascii="Courier New" w:hAnsi="Courier New" w:cs="Courier New" w:hint="default"/>
      </w:rPr>
    </w:lvl>
    <w:lvl w:ilvl="2" w:tplc="04140005" w:tentative="1">
      <w:start w:val="1"/>
      <w:numFmt w:val="bullet"/>
      <w:lvlText w:val=""/>
      <w:lvlJc w:val="left"/>
      <w:pPr>
        <w:ind w:left="2195" w:hanging="360"/>
      </w:pPr>
      <w:rPr>
        <w:rFonts w:ascii="Wingdings" w:hAnsi="Wingdings" w:hint="default"/>
      </w:rPr>
    </w:lvl>
    <w:lvl w:ilvl="3" w:tplc="04140001" w:tentative="1">
      <w:start w:val="1"/>
      <w:numFmt w:val="bullet"/>
      <w:lvlText w:val=""/>
      <w:lvlJc w:val="left"/>
      <w:pPr>
        <w:ind w:left="2915" w:hanging="360"/>
      </w:pPr>
      <w:rPr>
        <w:rFonts w:ascii="Symbol" w:hAnsi="Symbol" w:hint="default"/>
      </w:rPr>
    </w:lvl>
    <w:lvl w:ilvl="4" w:tplc="04140003" w:tentative="1">
      <w:start w:val="1"/>
      <w:numFmt w:val="bullet"/>
      <w:lvlText w:val="o"/>
      <w:lvlJc w:val="left"/>
      <w:pPr>
        <w:ind w:left="3635" w:hanging="360"/>
      </w:pPr>
      <w:rPr>
        <w:rFonts w:ascii="Courier New" w:hAnsi="Courier New" w:cs="Courier New" w:hint="default"/>
      </w:rPr>
    </w:lvl>
    <w:lvl w:ilvl="5" w:tplc="04140005" w:tentative="1">
      <w:start w:val="1"/>
      <w:numFmt w:val="bullet"/>
      <w:lvlText w:val=""/>
      <w:lvlJc w:val="left"/>
      <w:pPr>
        <w:ind w:left="4355" w:hanging="360"/>
      </w:pPr>
      <w:rPr>
        <w:rFonts w:ascii="Wingdings" w:hAnsi="Wingdings" w:hint="default"/>
      </w:rPr>
    </w:lvl>
    <w:lvl w:ilvl="6" w:tplc="04140001" w:tentative="1">
      <w:start w:val="1"/>
      <w:numFmt w:val="bullet"/>
      <w:lvlText w:val=""/>
      <w:lvlJc w:val="left"/>
      <w:pPr>
        <w:ind w:left="5075" w:hanging="360"/>
      </w:pPr>
      <w:rPr>
        <w:rFonts w:ascii="Symbol" w:hAnsi="Symbol" w:hint="default"/>
      </w:rPr>
    </w:lvl>
    <w:lvl w:ilvl="7" w:tplc="04140003" w:tentative="1">
      <w:start w:val="1"/>
      <w:numFmt w:val="bullet"/>
      <w:lvlText w:val="o"/>
      <w:lvlJc w:val="left"/>
      <w:pPr>
        <w:ind w:left="5795" w:hanging="360"/>
      </w:pPr>
      <w:rPr>
        <w:rFonts w:ascii="Courier New" w:hAnsi="Courier New" w:cs="Courier New" w:hint="default"/>
      </w:rPr>
    </w:lvl>
    <w:lvl w:ilvl="8" w:tplc="04140005" w:tentative="1">
      <w:start w:val="1"/>
      <w:numFmt w:val="bullet"/>
      <w:lvlText w:val=""/>
      <w:lvlJc w:val="left"/>
      <w:pPr>
        <w:ind w:left="6515" w:hanging="360"/>
      </w:pPr>
      <w:rPr>
        <w:rFonts w:ascii="Wingdings" w:hAnsi="Wingdings" w:hint="default"/>
      </w:rPr>
    </w:lvl>
  </w:abstractNum>
  <w:abstractNum w:abstractNumId="14" w15:restartNumberingAfterBreak="0">
    <w:nsid w:val="719943F3"/>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76020D3A"/>
    <w:multiLevelType w:val="hybridMultilevel"/>
    <w:tmpl w:val="2DEADCF4"/>
    <w:lvl w:ilvl="0" w:tplc="04140017">
      <w:start w:val="1"/>
      <w:numFmt w:val="lowerLetter"/>
      <w:lvlText w:val="%1)"/>
      <w:lvlJc w:val="left"/>
      <w:pPr>
        <w:tabs>
          <w:tab w:val="num" w:pos="360"/>
        </w:tabs>
        <w:ind w:left="360" w:hanging="360"/>
      </w:pPr>
      <w:rPr>
        <w:rFonts w:hint="default"/>
        <w:sz w:val="18"/>
        <w:szCs w:val="18"/>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360"/>
        </w:tabs>
        <w:ind w:left="-360" w:hanging="360"/>
      </w:pPr>
      <w:rPr>
        <w:rFonts w:ascii="Wingdings" w:hAnsi="Wingdings" w:hint="default"/>
      </w:rPr>
    </w:lvl>
    <w:lvl w:ilvl="3" w:tplc="04140001">
      <w:start w:val="1"/>
      <w:numFmt w:val="bullet"/>
      <w:lvlText w:val=""/>
      <w:lvlJc w:val="left"/>
      <w:pPr>
        <w:tabs>
          <w:tab w:val="num" w:pos="360"/>
        </w:tabs>
        <w:ind w:left="360" w:hanging="360"/>
      </w:pPr>
      <w:rPr>
        <w:rFonts w:ascii="Symbol" w:hAnsi="Symbol" w:hint="default"/>
      </w:rPr>
    </w:lvl>
    <w:lvl w:ilvl="4" w:tplc="04140003">
      <w:start w:val="1"/>
      <w:numFmt w:val="bullet"/>
      <w:lvlText w:val="o"/>
      <w:lvlJc w:val="left"/>
      <w:pPr>
        <w:tabs>
          <w:tab w:val="num" w:pos="1080"/>
        </w:tabs>
        <w:ind w:left="1080" w:hanging="360"/>
      </w:pPr>
      <w:rPr>
        <w:rFonts w:ascii="Courier New" w:hAnsi="Courier New" w:cs="Courier New" w:hint="default"/>
      </w:rPr>
    </w:lvl>
    <w:lvl w:ilvl="5" w:tplc="04140005" w:tentative="1">
      <w:start w:val="1"/>
      <w:numFmt w:val="bullet"/>
      <w:lvlText w:val=""/>
      <w:lvlJc w:val="left"/>
      <w:pPr>
        <w:tabs>
          <w:tab w:val="num" w:pos="1800"/>
        </w:tabs>
        <w:ind w:left="1800" w:hanging="360"/>
      </w:pPr>
      <w:rPr>
        <w:rFonts w:ascii="Wingdings" w:hAnsi="Wingdings" w:hint="default"/>
      </w:rPr>
    </w:lvl>
    <w:lvl w:ilvl="6" w:tplc="04140001" w:tentative="1">
      <w:start w:val="1"/>
      <w:numFmt w:val="bullet"/>
      <w:lvlText w:val=""/>
      <w:lvlJc w:val="left"/>
      <w:pPr>
        <w:tabs>
          <w:tab w:val="num" w:pos="2520"/>
        </w:tabs>
        <w:ind w:left="2520" w:hanging="360"/>
      </w:pPr>
      <w:rPr>
        <w:rFonts w:ascii="Symbol" w:hAnsi="Symbol" w:hint="default"/>
      </w:rPr>
    </w:lvl>
    <w:lvl w:ilvl="7" w:tplc="04140003" w:tentative="1">
      <w:start w:val="1"/>
      <w:numFmt w:val="bullet"/>
      <w:lvlText w:val="o"/>
      <w:lvlJc w:val="left"/>
      <w:pPr>
        <w:tabs>
          <w:tab w:val="num" w:pos="3240"/>
        </w:tabs>
        <w:ind w:left="3240" w:hanging="360"/>
      </w:pPr>
      <w:rPr>
        <w:rFonts w:ascii="Courier New" w:hAnsi="Courier New" w:cs="Courier New" w:hint="default"/>
      </w:rPr>
    </w:lvl>
    <w:lvl w:ilvl="8" w:tplc="04140005" w:tentative="1">
      <w:start w:val="1"/>
      <w:numFmt w:val="bullet"/>
      <w:lvlText w:val=""/>
      <w:lvlJc w:val="left"/>
      <w:pPr>
        <w:tabs>
          <w:tab w:val="num" w:pos="3960"/>
        </w:tabs>
        <w:ind w:left="3960" w:hanging="360"/>
      </w:pPr>
      <w:rPr>
        <w:rFonts w:ascii="Wingdings" w:hAnsi="Wingdings" w:hint="default"/>
      </w:rPr>
    </w:lvl>
  </w:abstractNum>
  <w:num w:numId="1">
    <w:abstractNumId w:val="10"/>
  </w:num>
  <w:num w:numId="2">
    <w:abstractNumId w:val="5"/>
  </w:num>
  <w:num w:numId="3">
    <w:abstractNumId w:val="15"/>
  </w:num>
  <w:num w:numId="4">
    <w:abstractNumId w:val="1"/>
  </w:num>
  <w:num w:numId="5">
    <w:abstractNumId w:val="7"/>
  </w:num>
  <w:num w:numId="6">
    <w:abstractNumId w:val="13"/>
  </w:num>
  <w:num w:numId="7">
    <w:abstractNumId w:val="0"/>
  </w:num>
  <w:num w:numId="8">
    <w:abstractNumId w:val="6"/>
  </w:num>
  <w:num w:numId="9">
    <w:abstractNumId w:val="9"/>
  </w:num>
  <w:num w:numId="10">
    <w:abstractNumId w:val="3"/>
  </w:num>
  <w:num w:numId="11">
    <w:abstractNumId w:val="11"/>
  </w:num>
  <w:num w:numId="12">
    <w:abstractNumId w:val="14"/>
  </w:num>
  <w:num w:numId="13">
    <w:abstractNumId w:val="2"/>
  </w:num>
  <w:num w:numId="14">
    <w:abstractNumId w:val="12"/>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o:colormru v:ext="edit" colors="#36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ECB"/>
    <w:rsid w:val="000024DF"/>
    <w:rsid w:val="00005096"/>
    <w:rsid w:val="000055B5"/>
    <w:rsid w:val="00013198"/>
    <w:rsid w:val="000252BC"/>
    <w:rsid w:val="00025381"/>
    <w:rsid w:val="00031CE7"/>
    <w:rsid w:val="0003765A"/>
    <w:rsid w:val="00040DB7"/>
    <w:rsid w:val="00041966"/>
    <w:rsid w:val="000505EE"/>
    <w:rsid w:val="00057CA2"/>
    <w:rsid w:val="00060595"/>
    <w:rsid w:val="00066F2B"/>
    <w:rsid w:val="00070356"/>
    <w:rsid w:val="00070968"/>
    <w:rsid w:val="00072066"/>
    <w:rsid w:val="000722FA"/>
    <w:rsid w:val="0007421D"/>
    <w:rsid w:val="00074988"/>
    <w:rsid w:val="0008019F"/>
    <w:rsid w:val="00082A7D"/>
    <w:rsid w:val="000830E7"/>
    <w:rsid w:val="00084270"/>
    <w:rsid w:val="00095ECC"/>
    <w:rsid w:val="000A1F52"/>
    <w:rsid w:val="000A2FC0"/>
    <w:rsid w:val="000A5D62"/>
    <w:rsid w:val="000B378E"/>
    <w:rsid w:val="000B707E"/>
    <w:rsid w:val="000C5328"/>
    <w:rsid w:val="000C5E9D"/>
    <w:rsid w:val="000E2BDF"/>
    <w:rsid w:val="000F0FF0"/>
    <w:rsid w:val="000F2978"/>
    <w:rsid w:val="000F59AD"/>
    <w:rsid w:val="001014A5"/>
    <w:rsid w:val="00102FED"/>
    <w:rsid w:val="00106B4C"/>
    <w:rsid w:val="00107296"/>
    <w:rsid w:val="0010730C"/>
    <w:rsid w:val="00111858"/>
    <w:rsid w:val="00111ADC"/>
    <w:rsid w:val="001131C7"/>
    <w:rsid w:val="001142A4"/>
    <w:rsid w:val="00114721"/>
    <w:rsid w:val="00114BF9"/>
    <w:rsid w:val="00120E64"/>
    <w:rsid w:val="001221FE"/>
    <w:rsid w:val="0012343C"/>
    <w:rsid w:val="00124A23"/>
    <w:rsid w:val="001314CE"/>
    <w:rsid w:val="00132681"/>
    <w:rsid w:val="00136FBA"/>
    <w:rsid w:val="00140155"/>
    <w:rsid w:val="0014168D"/>
    <w:rsid w:val="00142AF8"/>
    <w:rsid w:val="00144BE9"/>
    <w:rsid w:val="00147E93"/>
    <w:rsid w:val="001539A6"/>
    <w:rsid w:val="001564EE"/>
    <w:rsid w:val="001628D4"/>
    <w:rsid w:val="00166B1F"/>
    <w:rsid w:val="00170567"/>
    <w:rsid w:val="00172681"/>
    <w:rsid w:val="0017457A"/>
    <w:rsid w:val="001751F5"/>
    <w:rsid w:val="00175ED4"/>
    <w:rsid w:val="0017797B"/>
    <w:rsid w:val="00181D83"/>
    <w:rsid w:val="0018752C"/>
    <w:rsid w:val="00190E26"/>
    <w:rsid w:val="0019280A"/>
    <w:rsid w:val="001936CD"/>
    <w:rsid w:val="001938A7"/>
    <w:rsid w:val="0019767C"/>
    <w:rsid w:val="001A3700"/>
    <w:rsid w:val="001A7406"/>
    <w:rsid w:val="001B0EDC"/>
    <w:rsid w:val="001B2AD8"/>
    <w:rsid w:val="001B4A2F"/>
    <w:rsid w:val="001B71AA"/>
    <w:rsid w:val="001B7EA6"/>
    <w:rsid w:val="001D1C15"/>
    <w:rsid w:val="001D3131"/>
    <w:rsid w:val="001D3C38"/>
    <w:rsid w:val="001D555A"/>
    <w:rsid w:val="001F0264"/>
    <w:rsid w:val="001F4A30"/>
    <w:rsid w:val="001F4E23"/>
    <w:rsid w:val="001F640C"/>
    <w:rsid w:val="00203516"/>
    <w:rsid w:val="0020788D"/>
    <w:rsid w:val="00207A57"/>
    <w:rsid w:val="0022002C"/>
    <w:rsid w:val="0022014B"/>
    <w:rsid w:val="00221848"/>
    <w:rsid w:val="002219CD"/>
    <w:rsid w:val="00233E22"/>
    <w:rsid w:val="002411CF"/>
    <w:rsid w:val="0024192E"/>
    <w:rsid w:val="00245766"/>
    <w:rsid w:val="002469CF"/>
    <w:rsid w:val="00261D12"/>
    <w:rsid w:val="0026374A"/>
    <w:rsid w:val="0026658C"/>
    <w:rsid w:val="0027324D"/>
    <w:rsid w:val="002738D3"/>
    <w:rsid w:val="00281293"/>
    <w:rsid w:val="002912A6"/>
    <w:rsid w:val="00291914"/>
    <w:rsid w:val="002944F7"/>
    <w:rsid w:val="00297945"/>
    <w:rsid w:val="002A3FEE"/>
    <w:rsid w:val="002B4AED"/>
    <w:rsid w:val="002B573C"/>
    <w:rsid w:val="002B69DB"/>
    <w:rsid w:val="002C1001"/>
    <w:rsid w:val="002C340A"/>
    <w:rsid w:val="002E60B3"/>
    <w:rsid w:val="002E74C4"/>
    <w:rsid w:val="002F1184"/>
    <w:rsid w:val="002F323B"/>
    <w:rsid w:val="00301A6A"/>
    <w:rsid w:val="00317514"/>
    <w:rsid w:val="00324CB7"/>
    <w:rsid w:val="0032625E"/>
    <w:rsid w:val="00326952"/>
    <w:rsid w:val="00326CC0"/>
    <w:rsid w:val="00327232"/>
    <w:rsid w:val="00327BCF"/>
    <w:rsid w:val="00331A84"/>
    <w:rsid w:val="00332A07"/>
    <w:rsid w:val="00333D6F"/>
    <w:rsid w:val="003348BF"/>
    <w:rsid w:val="00335AD2"/>
    <w:rsid w:val="00341DE4"/>
    <w:rsid w:val="00351D80"/>
    <w:rsid w:val="00354F6D"/>
    <w:rsid w:val="00361C79"/>
    <w:rsid w:val="003730D5"/>
    <w:rsid w:val="003734FD"/>
    <w:rsid w:val="00390F7D"/>
    <w:rsid w:val="00392113"/>
    <w:rsid w:val="00394235"/>
    <w:rsid w:val="003955B6"/>
    <w:rsid w:val="00395ED8"/>
    <w:rsid w:val="00396CBA"/>
    <w:rsid w:val="0039726A"/>
    <w:rsid w:val="003B0A9C"/>
    <w:rsid w:val="003B2176"/>
    <w:rsid w:val="003B34E4"/>
    <w:rsid w:val="003B52F6"/>
    <w:rsid w:val="003C3002"/>
    <w:rsid w:val="003C3289"/>
    <w:rsid w:val="003C3B0A"/>
    <w:rsid w:val="003C414A"/>
    <w:rsid w:val="003C54A5"/>
    <w:rsid w:val="003C7894"/>
    <w:rsid w:val="003D5CC3"/>
    <w:rsid w:val="003E2139"/>
    <w:rsid w:val="003F280A"/>
    <w:rsid w:val="00402DE3"/>
    <w:rsid w:val="0040325A"/>
    <w:rsid w:val="00404842"/>
    <w:rsid w:val="00405BEE"/>
    <w:rsid w:val="00416DE0"/>
    <w:rsid w:val="00420B1B"/>
    <w:rsid w:val="00424540"/>
    <w:rsid w:val="00427E7E"/>
    <w:rsid w:val="00430996"/>
    <w:rsid w:val="0044140E"/>
    <w:rsid w:val="00442367"/>
    <w:rsid w:val="00442709"/>
    <w:rsid w:val="00452C66"/>
    <w:rsid w:val="004772CD"/>
    <w:rsid w:val="0048358D"/>
    <w:rsid w:val="004850FC"/>
    <w:rsid w:val="004869DA"/>
    <w:rsid w:val="00490451"/>
    <w:rsid w:val="004965ED"/>
    <w:rsid w:val="004A0220"/>
    <w:rsid w:val="004A22C7"/>
    <w:rsid w:val="004A34A9"/>
    <w:rsid w:val="004B1F9C"/>
    <w:rsid w:val="004B3695"/>
    <w:rsid w:val="004B3DE0"/>
    <w:rsid w:val="004C3EC5"/>
    <w:rsid w:val="004C5800"/>
    <w:rsid w:val="004C59BD"/>
    <w:rsid w:val="004D500C"/>
    <w:rsid w:val="004E7C76"/>
    <w:rsid w:val="004F0609"/>
    <w:rsid w:val="00511ECE"/>
    <w:rsid w:val="005162A5"/>
    <w:rsid w:val="0051687E"/>
    <w:rsid w:val="00524B94"/>
    <w:rsid w:val="00535FE7"/>
    <w:rsid w:val="00536030"/>
    <w:rsid w:val="0053708D"/>
    <w:rsid w:val="00553A6F"/>
    <w:rsid w:val="00554AC4"/>
    <w:rsid w:val="005560C2"/>
    <w:rsid w:val="00563210"/>
    <w:rsid w:val="0058382B"/>
    <w:rsid w:val="005845B0"/>
    <w:rsid w:val="00585AB2"/>
    <w:rsid w:val="00593C3A"/>
    <w:rsid w:val="005A09A4"/>
    <w:rsid w:val="005A1501"/>
    <w:rsid w:val="005A1F1A"/>
    <w:rsid w:val="005A26F3"/>
    <w:rsid w:val="005A48CB"/>
    <w:rsid w:val="005A68B8"/>
    <w:rsid w:val="005A7DEE"/>
    <w:rsid w:val="005B445C"/>
    <w:rsid w:val="005B5CA9"/>
    <w:rsid w:val="005B7978"/>
    <w:rsid w:val="005C6315"/>
    <w:rsid w:val="005D14D9"/>
    <w:rsid w:val="005D2EA9"/>
    <w:rsid w:val="005D2ED4"/>
    <w:rsid w:val="005D73E3"/>
    <w:rsid w:val="005E2437"/>
    <w:rsid w:val="005E64B8"/>
    <w:rsid w:val="005E7D77"/>
    <w:rsid w:val="005F431D"/>
    <w:rsid w:val="005F595D"/>
    <w:rsid w:val="005F6595"/>
    <w:rsid w:val="00600884"/>
    <w:rsid w:val="0060557E"/>
    <w:rsid w:val="0062453C"/>
    <w:rsid w:val="00630AEC"/>
    <w:rsid w:val="00632B1E"/>
    <w:rsid w:val="00634C21"/>
    <w:rsid w:val="00637455"/>
    <w:rsid w:val="00641AC4"/>
    <w:rsid w:val="00642090"/>
    <w:rsid w:val="00645A46"/>
    <w:rsid w:val="00647708"/>
    <w:rsid w:val="00647E97"/>
    <w:rsid w:val="00654A2E"/>
    <w:rsid w:val="006622C9"/>
    <w:rsid w:val="00662AF3"/>
    <w:rsid w:val="00665F94"/>
    <w:rsid w:val="00666E45"/>
    <w:rsid w:val="00670808"/>
    <w:rsid w:val="006722E7"/>
    <w:rsid w:val="00674882"/>
    <w:rsid w:val="006752CC"/>
    <w:rsid w:val="00680184"/>
    <w:rsid w:val="00680F50"/>
    <w:rsid w:val="00682793"/>
    <w:rsid w:val="00683B7D"/>
    <w:rsid w:val="00685677"/>
    <w:rsid w:val="006871EA"/>
    <w:rsid w:val="006872A5"/>
    <w:rsid w:val="0069067C"/>
    <w:rsid w:val="00697D4A"/>
    <w:rsid w:val="006A1202"/>
    <w:rsid w:val="006A2CA4"/>
    <w:rsid w:val="006A598B"/>
    <w:rsid w:val="006B0B75"/>
    <w:rsid w:val="006B150A"/>
    <w:rsid w:val="006B705F"/>
    <w:rsid w:val="006C0231"/>
    <w:rsid w:val="006C1B54"/>
    <w:rsid w:val="006C288B"/>
    <w:rsid w:val="006D4698"/>
    <w:rsid w:val="006D7186"/>
    <w:rsid w:val="006E1C1E"/>
    <w:rsid w:val="006E683A"/>
    <w:rsid w:val="006E723C"/>
    <w:rsid w:val="006F3333"/>
    <w:rsid w:val="006F5F47"/>
    <w:rsid w:val="006F6971"/>
    <w:rsid w:val="0070196C"/>
    <w:rsid w:val="00702EE2"/>
    <w:rsid w:val="00704193"/>
    <w:rsid w:val="007175F4"/>
    <w:rsid w:val="00720625"/>
    <w:rsid w:val="00721789"/>
    <w:rsid w:val="00722567"/>
    <w:rsid w:val="00730C3B"/>
    <w:rsid w:val="00733B1D"/>
    <w:rsid w:val="00734930"/>
    <w:rsid w:val="007371F9"/>
    <w:rsid w:val="007436F2"/>
    <w:rsid w:val="00745852"/>
    <w:rsid w:val="00754DAE"/>
    <w:rsid w:val="0077132A"/>
    <w:rsid w:val="00771EC1"/>
    <w:rsid w:val="00777984"/>
    <w:rsid w:val="00781210"/>
    <w:rsid w:val="00784DC0"/>
    <w:rsid w:val="0079082A"/>
    <w:rsid w:val="007A0618"/>
    <w:rsid w:val="007A11BE"/>
    <w:rsid w:val="007A279F"/>
    <w:rsid w:val="007C1831"/>
    <w:rsid w:val="007C2BBA"/>
    <w:rsid w:val="007C499E"/>
    <w:rsid w:val="007C4F6B"/>
    <w:rsid w:val="007D2654"/>
    <w:rsid w:val="007D2940"/>
    <w:rsid w:val="007D29DE"/>
    <w:rsid w:val="007D4EF3"/>
    <w:rsid w:val="007D660E"/>
    <w:rsid w:val="007F1B68"/>
    <w:rsid w:val="007F55AC"/>
    <w:rsid w:val="007F6DB1"/>
    <w:rsid w:val="007F780B"/>
    <w:rsid w:val="008024B4"/>
    <w:rsid w:val="00804452"/>
    <w:rsid w:val="00805DF1"/>
    <w:rsid w:val="008067E7"/>
    <w:rsid w:val="00807B4E"/>
    <w:rsid w:val="00811A95"/>
    <w:rsid w:val="008142DD"/>
    <w:rsid w:val="00816D0D"/>
    <w:rsid w:val="008346DD"/>
    <w:rsid w:val="00835507"/>
    <w:rsid w:val="008357BC"/>
    <w:rsid w:val="0084318C"/>
    <w:rsid w:val="00847670"/>
    <w:rsid w:val="0085411F"/>
    <w:rsid w:val="008622CD"/>
    <w:rsid w:val="00865EE0"/>
    <w:rsid w:val="00865F47"/>
    <w:rsid w:val="00866C78"/>
    <w:rsid w:val="008679E9"/>
    <w:rsid w:val="00867CAD"/>
    <w:rsid w:val="008732B6"/>
    <w:rsid w:val="008766CC"/>
    <w:rsid w:val="00890AD9"/>
    <w:rsid w:val="008942D6"/>
    <w:rsid w:val="00894E41"/>
    <w:rsid w:val="00897A2F"/>
    <w:rsid w:val="008A0739"/>
    <w:rsid w:val="008B6B8E"/>
    <w:rsid w:val="008B7043"/>
    <w:rsid w:val="008C433F"/>
    <w:rsid w:val="008C7F46"/>
    <w:rsid w:val="008D001C"/>
    <w:rsid w:val="008D7738"/>
    <w:rsid w:val="008E2E4B"/>
    <w:rsid w:val="008E625A"/>
    <w:rsid w:val="008F1C08"/>
    <w:rsid w:val="0090018B"/>
    <w:rsid w:val="009003D0"/>
    <w:rsid w:val="00907F20"/>
    <w:rsid w:val="009108DD"/>
    <w:rsid w:val="00916B93"/>
    <w:rsid w:val="00920AB9"/>
    <w:rsid w:val="00921BD6"/>
    <w:rsid w:val="009335BE"/>
    <w:rsid w:val="00935ECB"/>
    <w:rsid w:val="00942EB8"/>
    <w:rsid w:val="009462AC"/>
    <w:rsid w:val="009516C7"/>
    <w:rsid w:val="00956B70"/>
    <w:rsid w:val="0096349F"/>
    <w:rsid w:val="009635E4"/>
    <w:rsid w:val="0097106E"/>
    <w:rsid w:val="009713C2"/>
    <w:rsid w:val="00973F1B"/>
    <w:rsid w:val="00980EF6"/>
    <w:rsid w:val="00986F94"/>
    <w:rsid w:val="009971D5"/>
    <w:rsid w:val="009A0E21"/>
    <w:rsid w:val="009A20B4"/>
    <w:rsid w:val="009A2AB2"/>
    <w:rsid w:val="009B0729"/>
    <w:rsid w:val="009B329F"/>
    <w:rsid w:val="009B4050"/>
    <w:rsid w:val="009B7807"/>
    <w:rsid w:val="009C26B2"/>
    <w:rsid w:val="009C642F"/>
    <w:rsid w:val="009C7826"/>
    <w:rsid w:val="009E1590"/>
    <w:rsid w:val="009E4937"/>
    <w:rsid w:val="009E7717"/>
    <w:rsid w:val="009F06DD"/>
    <w:rsid w:val="009F53E6"/>
    <w:rsid w:val="009F59A5"/>
    <w:rsid w:val="00A03B1E"/>
    <w:rsid w:val="00A13F80"/>
    <w:rsid w:val="00A1746A"/>
    <w:rsid w:val="00A23593"/>
    <w:rsid w:val="00A2743C"/>
    <w:rsid w:val="00A30466"/>
    <w:rsid w:val="00A33E3E"/>
    <w:rsid w:val="00A343D3"/>
    <w:rsid w:val="00A35B9B"/>
    <w:rsid w:val="00A35F1B"/>
    <w:rsid w:val="00A45C40"/>
    <w:rsid w:val="00A51960"/>
    <w:rsid w:val="00A7064F"/>
    <w:rsid w:val="00A71806"/>
    <w:rsid w:val="00A7196C"/>
    <w:rsid w:val="00A7364A"/>
    <w:rsid w:val="00A80C24"/>
    <w:rsid w:val="00A91936"/>
    <w:rsid w:val="00A95707"/>
    <w:rsid w:val="00A97F05"/>
    <w:rsid w:val="00AA5BB1"/>
    <w:rsid w:val="00AB3709"/>
    <w:rsid w:val="00AC054C"/>
    <w:rsid w:val="00AC6966"/>
    <w:rsid w:val="00AD038E"/>
    <w:rsid w:val="00AD0783"/>
    <w:rsid w:val="00AD12E6"/>
    <w:rsid w:val="00AD137E"/>
    <w:rsid w:val="00AD39BF"/>
    <w:rsid w:val="00AD5174"/>
    <w:rsid w:val="00AE4738"/>
    <w:rsid w:val="00AE4FA2"/>
    <w:rsid w:val="00AE7B6A"/>
    <w:rsid w:val="00AF500F"/>
    <w:rsid w:val="00AF59B0"/>
    <w:rsid w:val="00B0610E"/>
    <w:rsid w:val="00B070CB"/>
    <w:rsid w:val="00B20CA2"/>
    <w:rsid w:val="00B245D8"/>
    <w:rsid w:val="00B27A88"/>
    <w:rsid w:val="00B3316B"/>
    <w:rsid w:val="00B35E67"/>
    <w:rsid w:val="00B439DD"/>
    <w:rsid w:val="00B4458F"/>
    <w:rsid w:val="00B64B96"/>
    <w:rsid w:val="00B65FE7"/>
    <w:rsid w:val="00B75714"/>
    <w:rsid w:val="00B81793"/>
    <w:rsid w:val="00B82301"/>
    <w:rsid w:val="00B916DD"/>
    <w:rsid w:val="00B926D8"/>
    <w:rsid w:val="00B97FDD"/>
    <w:rsid w:val="00BB28D8"/>
    <w:rsid w:val="00BB4EDC"/>
    <w:rsid w:val="00BC285D"/>
    <w:rsid w:val="00BD122C"/>
    <w:rsid w:val="00BE3E08"/>
    <w:rsid w:val="00BE75C3"/>
    <w:rsid w:val="00BF022D"/>
    <w:rsid w:val="00BF23BE"/>
    <w:rsid w:val="00BF51C2"/>
    <w:rsid w:val="00BF57AD"/>
    <w:rsid w:val="00C024A6"/>
    <w:rsid w:val="00C05110"/>
    <w:rsid w:val="00C05FA4"/>
    <w:rsid w:val="00C06D1B"/>
    <w:rsid w:val="00C11EE5"/>
    <w:rsid w:val="00C14560"/>
    <w:rsid w:val="00C16644"/>
    <w:rsid w:val="00C1781F"/>
    <w:rsid w:val="00C21142"/>
    <w:rsid w:val="00C24026"/>
    <w:rsid w:val="00C24505"/>
    <w:rsid w:val="00C248B9"/>
    <w:rsid w:val="00C27973"/>
    <w:rsid w:val="00C37DC1"/>
    <w:rsid w:val="00C4707D"/>
    <w:rsid w:val="00C470B1"/>
    <w:rsid w:val="00C53596"/>
    <w:rsid w:val="00C56006"/>
    <w:rsid w:val="00C61035"/>
    <w:rsid w:val="00C61227"/>
    <w:rsid w:val="00C62C33"/>
    <w:rsid w:val="00C64498"/>
    <w:rsid w:val="00C64F0C"/>
    <w:rsid w:val="00C7286F"/>
    <w:rsid w:val="00C74CD0"/>
    <w:rsid w:val="00C77761"/>
    <w:rsid w:val="00C85A23"/>
    <w:rsid w:val="00C87461"/>
    <w:rsid w:val="00C91454"/>
    <w:rsid w:val="00C93695"/>
    <w:rsid w:val="00C93B2B"/>
    <w:rsid w:val="00CA2257"/>
    <w:rsid w:val="00CA2C51"/>
    <w:rsid w:val="00CA3B40"/>
    <w:rsid w:val="00CA77B2"/>
    <w:rsid w:val="00CB04D7"/>
    <w:rsid w:val="00CB0881"/>
    <w:rsid w:val="00CB2BC5"/>
    <w:rsid w:val="00CB5446"/>
    <w:rsid w:val="00CB6D17"/>
    <w:rsid w:val="00CB760B"/>
    <w:rsid w:val="00CC4567"/>
    <w:rsid w:val="00CD1329"/>
    <w:rsid w:val="00CD5105"/>
    <w:rsid w:val="00CE0C3B"/>
    <w:rsid w:val="00CE0FE4"/>
    <w:rsid w:val="00CE2F96"/>
    <w:rsid w:val="00CE4BEB"/>
    <w:rsid w:val="00CE5D65"/>
    <w:rsid w:val="00CF3916"/>
    <w:rsid w:val="00CF4AD2"/>
    <w:rsid w:val="00CF71E4"/>
    <w:rsid w:val="00D04A75"/>
    <w:rsid w:val="00D05C8C"/>
    <w:rsid w:val="00D101FF"/>
    <w:rsid w:val="00D12331"/>
    <w:rsid w:val="00D12818"/>
    <w:rsid w:val="00D149F4"/>
    <w:rsid w:val="00D158B6"/>
    <w:rsid w:val="00D20A94"/>
    <w:rsid w:val="00D21E47"/>
    <w:rsid w:val="00D30EA5"/>
    <w:rsid w:val="00D3647E"/>
    <w:rsid w:val="00D454A6"/>
    <w:rsid w:val="00D4651C"/>
    <w:rsid w:val="00D465B3"/>
    <w:rsid w:val="00D5345E"/>
    <w:rsid w:val="00D5477B"/>
    <w:rsid w:val="00D57E00"/>
    <w:rsid w:val="00D6034C"/>
    <w:rsid w:val="00D62808"/>
    <w:rsid w:val="00D73861"/>
    <w:rsid w:val="00D773D6"/>
    <w:rsid w:val="00D7792D"/>
    <w:rsid w:val="00D80406"/>
    <w:rsid w:val="00D8589C"/>
    <w:rsid w:val="00D90944"/>
    <w:rsid w:val="00D91A39"/>
    <w:rsid w:val="00DA0AFF"/>
    <w:rsid w:val="00DA0CFA"/>
    <w:rsid w:val="00DA1466"/>
    <w:rsid w:val="00DB261A"/>
    <w:rsid w:val="00DC00FC"/>
    <w:rsid w:val="00DC46A8"/>
    <w:rsid w:val="00DD3A9A"/>
    <w:rsid w:val="00DE5ECC"/>
    <w:rsid w:val="00DF06FE"/>
    <w:rsid w:val="00DF5289"/>
    <w:rsid w:val="00E01944"/>
    <w:rsid w:val="00E04B17"/>
    <w:rsid w:val="00E13354"/>
    <w:rsid w:val="00E14C0A"/>
    <w:rsid w:val="00E16054"/>
    <w:rsid w:val="00E22071"/>
    <w:rsid w:val="00E233AD"/>
    <w:rsid w:val="00E24496"/>
    <w:rsid w:val="00E248AA"/>
    <w:rsid w:val="00E24FB1"/>
    <w:rsid w:val="00E2758C"/>
    <w:rsid w:val="00E369B6"/>
    <w:rsid w:val="00E41EE6"/>
    <w:rsid w:val="00E42290"/>
    <w:rsid w:val="00E43E40"/>
    <w:rsid w:val="00E44DD7"/>
    <w:rsid w:val="00E4527F"/>
    <w:rsid w:val="00E45C64"/>
    <w:rsid w:val="00E53001"/>
    <w:rsid w:val="00E5358D"/>
    <w:rsid w:val="00E54CB9"/>
    <w:rsid w:val="00E62580"/>
    <w:rsid w:val="00E635BB"/>
    <w:rsid w:val="00E63BBE"/>
    <w:rsid w:val="00E648E8"/>
    <w:rsid w:val="00E6716B"/>
    <w:rsid w:val="00E67CCD"/>
    <w:rsid w:val="00E77701"/>
    <w:rsid w:val="00E80DE6"/>
    <w:rsid w:val="00E80E36"/>
    <w:rsid w:val="00E84299"/>
    <w:rsid w:val="00E9413E"/>
    <w:rsid w:val="00E94EB0"/>
    <w:rsid w:val="00EA03ED"/>
    <w:rsid w:val="00EA3FAD"/>
    <w:rsid w:val="00EB07A6"/>
    <w:rsid w:val="00EB0E9C"/>
    <w:rsid w:val="00EB0FEA"/>
    <w:rsid w:val="00EB35A4"/>
    <w:rsid w:val="00EB7608"/>
    <w:rsid w:val="00EB7EC3"/>
    <w:rsid w:val="00EC4517"/>
    <w:rsid w:val="00ED1DEB"/>
    <w:rsid w:val="00ED61F1"/>
    <w:rsid w:val="00ED7B0B"/>
    <w:rsid w:val="00EF2614"/>
    <w:rsid w:val="00F03948"/>
    <w:rsid w:val="00F06F2A"/>
    <w:rsid w:val="00F1132F"/>
    <w:rsid w:val="00F1229A"/>
    <w:rsid w:val="00F16458"/>
    <w:rsid w:val="00F17617"/>
    <w:rsid w:val="00F20F19"/>
    <w:rsid w:val="00F22279"/>
    <w:rsid w:val="00F23FAF"/>
    <w:rsid w:val="00F26B3A"/>
    <w:rsid w:val="00F33270"/>
    <w:rsid w:val="00F35AAE"/>
    <w:rsid w:val="00F4394B"/>
    <w:rsid w:val="00F52CFF"/>
    <w:rsid w:val="00F53BC4"/>
    <w:rsid w:val="00F549B8"/>
    <w:rsid w:val="00F562C0"/>
    <w:rsid w:val="00F67A06"/>
    <w:rsid w:val="00F719D5"/>
    <w:rsid w:val="00F7414F"/>
    <w:rsid w:val="00F74E9F"/>
    <w:rsid w:val="00F804AE"/>
    <w:rsid w:val="00F86D1F"/>
    <w:rsid w:val="00F952B8"/>
    <w:rsid w:val="00F954A1"/>
    <w:rsid w:val="00F95692"/>
    <w:rsid w:val="00FA14D2"/>
    <w:rsid w:val="00FA2F84"/>
    <w:rsid w:val="00FA45D4"/>
    <w:rsid w:val="00FA4FE3"/>
    <w:rsid w:val="00FA659E"/>
    <w:rsid w:val="00FB51A5"/>
    <w:rsid w:val="00FB6B98"/>
    <w:rsid w:val="00FB7308"/>
    <w:rsid w:val="00FC171E"/>
    <w:rsid w:val="00FC23DE"/>
    <w:rsid w:val="00FC515D"/>
    <w:rsid w:val="00FC5222"/>
    <w:rsid w:val="00FC61DD"/>
    <w:rsid w:val="00FD3699"/>
    <w:rsid w:val="00FD6D9F"/>
    <w:rsid w:val="00FE2FE8"/>
    <w:rsid w:val="00FE6C43"/>
    <w:rsid w:val="00FF7495"/>
    <w:rsid w:val="00FF79E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366"/>
    </o:shapedefaults>
    <o:shapelayout v:ext="edit">
      <o:idmap v:ext="edit" data="1"/>
    </o:shapelayout>
  </w:shapeDefaults>
  <w:decimalSymbol w:val=","/>
  <w:listSeparator w:val=";"/>
  <w14:docId w14:val="0308DB9E"/>
  <w15:docId w15:val="{05C582DB-A60A-4519-9597-D9E77874E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973"/>
    <w:pPr>
      <w:spacing w:after="120"/>
      <w:jc w:val="both"/>
    </w:pPr>
    <w:rPr>
      <w:rFonts w:ascii="Arial" w:hAnsi="Arial"/>
      <w:spacing w:val="-5"/>
      <w:lang w:eastAsia="en-US"/>
    </w:rPr>
  </w:style>
  <w:style w:type="paragraph" w:styleId="Overskrift1">
    <w:name w:val="heading 1"/>
    <w:basedOn w:val="Normal"/>
    <w:next w:val="Normal"/>
    <w:link w:val="Overskrift1Tegn"/>
    <w:qFormat/>
    <w:rsid w:val="0048358D"/>
    <w:pPr>
      <w:keepNext/>
      <w:numPr>
        <w:numId w:val="12"/>
      </w:numPr>
      <w:spacing w:before="240" w:after="60"/>
      <w:outlineLvl w:val="0"/>
    </w:pPr>
    <w:rPr>
      <w:rFonts w:cs="Arial"/>
      <w:b/>
      <w:bCs/>
      <w:kern w:val="32"/>
      <w:sz w:val="32"/>
      <w:szCs w:val="32"/>
    </w:rPr>
  </w:style>
  <w:style w:type="paragraph" w:styleId="Overskrift2">
    <w:name w:val="heading 2"/>
    <w:basedOn w:val="Normal"/>
    <w:next w:val="Normal"/>
    <w:qFormat/>
    <w:rsid w:val="0048358D"/>
    <w:pPr>
      <w:keepNext/>
      <w:numPr>
        <w:ilvl w:val="1"/>
        <w:numId w:val="12"/>
      </w:numPr>
      <w:spacing w:before="240" w:after="60"/>
      <w:outlineLvl w:val="1"/>
    </w:pPr>
    <w:rPr>
      <w:rFonts w:cs="Arial"/>
      <w:b/>
      <w:bCs/>
      <w:i/>
      <w:iCs/>
      <w:sz w:val="28"/>
      <w:szCs w:val="28"/>
    </w:rPr>
  </w:style>
  <w:style w:type="paragraph" w:styleId="Overskrift3">
    <w:name w:val="heading 3"/>
    <w:basedOn w:val="Normal"/>
    <w:next w:val="Normal"/>
    <w:link w:val="Overskrift3Tegn"/>
    <w:qFormat/>
    <w:rsid w:val="0048358D"/>
    <w:pPr>
      <w:keepNext/>
      <w:numPr>
        <w:ilvl w:val="2"/>
        <w:numId w:val="12"/>
      </w:numPr>
      <w:spacing w:before="240" w:after="60"/>
      <w:outlineLvl w:val="2"/>
    </w:pPr>
    <w:rPr>
      <w:b/>
      <w:bCs/>
      <w:sz w:val="26"/>
      <w:szCs w:val="26"/>
    </w:rPr>
  </w:style>
  <w:style w:type="paragraph" w:styleId="Overskrift4">
    <w:name w:val="heading 4"/>
    <w:basedOn w:val="Normal"/>
    <w:next w:val="Normal"/>
    <w:qFormat/>
    <w:rsid w:val="007A279F"/>
    <w:pPr>
      <w:keepNext/>
      <w:numPr>
        <w:ilvl w:val="3"/>
        <w:numId w:val="12"/>
      </w:numPr>
      <w:spacing w:before="240" w:after="60"/>
      <w:outlineLvl w:val="3"/>
    </w:pPr>
    <w:rPr>
      <w:rFonts w:ascii="Times New Roman" w:hAnsi="Times New Roman"/>
      <w:b/>
      <w:bCs/>
      <w:sz w:val="28"/>
      <w:szCs w:val="28"/>
    </w:rPr>
  </w:style>
  <w:style w:type="paragraph" w:styleId="Overskrift5">
    <w:name w:val="heading 5"/>
    <w:basedOn w:val="Normal"/>
    <w:next w:val="Normal"/>
    <w:link w:val="Overskrift5Tegn"/>
    <w:semiHidden/>
    <w:unhideWhenUsed/>
    <w:qFormat/>
    <w:rsid w:val="0026374A"/>
    <w:pPr>
      <w:keepNext/>
      <w:keepLines/>
      <w:numPr>
        <w:ilvl w:val="4"/>
        <w:numId w:val="12"/>
      </w:numPr>
      <w:spacing w:before="40" w:after="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semiHidden/>
    <w:unhideWhenUsed/>
    <w:qFormat/>
    <w:rsid w:val="0026374A"/>
    <w:pPr>
      <w:keepNext/>
      <w:keepLines/>
      <w:numPr>
        <w:ilvl w:val="5"/>
        <w:numId w:val="12"/>
      </w:numPr>
      <w:spacing w:before="40" w:after="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semiHidden/>
    <w:unhideWhenUsed/>
    <w:qFormat/>
    <w:rsid w:val="0026374A"/>
    <w:pPr>
      <w:keepNext/>
      <w:keepLines/>
      <w:numPr>
        <w:ilvl w:val="6"/>
        <w:numId w:val="12"/>
      </w:numPr>
      <w:spacing w:before="40" w:after="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semiHidden/>
    <w:unhideWhenUsed/>
    <w:qFormat/>
    <w:rsid w:val="0026374A"/>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semiHidden/>
    <w:unhideWhenUsed/>
    <w:qFormat/>
    <w:rsid w:val="0026374A"/>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msoorganizationname2">
    <w:name w:val="msoorganizationname2"/>
    <w:rsid w:val="00CE5D65"/>
    <w:pPr>
      <w:spacing w:line="264" w:lineRule="auto"/>
    </w:pPr>
    <w:rPr>
      <w:rFonts w:ascii="Lucida Sans Typewriter" w:hAnsi="Lucida Sans Typewriter"/>
      <w:b/>
      <w:bCs/>
      <w:color w:val="336666"/>
      <w:kern w:val="28"/>
      <w:sz w:val="18"/>
      <w:szCs w:val="18"/>
    </w:rPr>
  </w:style>
  <w:style w:type="paragraph" w:customStyle="1" w:styleId="ReturnAddress">
    <w:name w:val="Return Address"/>
    <w:basedOn w:val="Normal"/>
    <w:rsid w:val="00CE5D65"/>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InsideAddressName">
    <w:name w:val="Inside Address Name"/>
    <w:basedOn w:val="Normal"/>
    <w:next w:val="Normal"/>
    <w:rsid w:val="00CE5D65"/>
    <w:pPr>
      <w:spacing w:before="220" w:line="220" w:lineRule="atLeast"/>
    </w:pPr>
  </w:style>
  <w:style w:type="paragraph" w:styleId="Topptekst">
    <w:name w:val="header"/>
    <w:basedOn w:val="Normal"/>
    <w:link w:val="TopptekstTegn"/>
    <w:uiPriority w:val="99"/>
    <w:rsid w:val="00CE5D65"/>
    <w:pPr>
      <w:tabs>
        <w:tab w:val="center" w:pos="4536"/>
        <w:tab w:val="right" w:pos="9072"/>
      </w:tabs>
    </w:pPr>
  </w:style>
  <w:style w:type="paragraph" w:styleId="Bunntekst">
    <w:name w:val="footer"/>
    <w:basedOn w:val="Normal"/>
    <w:link w:val="BunntekstTegn"/>
    <w:uiPriority w:val="99"/>
    <w:rsid w:val="00CE5D65"/>
    <w:pPr>
      <w:tabs>
        <w:tab w:val="center" w:pos="4536"/>
        <w:tab w:val="right" w:pos="9072"/>
      </w:tabs>
    </w:pPr>
  </w:style>
  <w:style w:type="character" w:styleId="Hyperkobling">
    <w:name w:val="Hyperlink"/>
    <w:rsid w:val="001314CE"/>
    <w:rPr>
      <w:color w:val="0000FF"/>
      <w:u w:val="single"/>
    </w:rPr>
  </w:style>
  <w:style w:type="paragraph" w:styleId="Bobletekst">
    <w:name w:val="Balloon Text"/>
    <w:basedOn w:val="Normal"/>
    <w:semiHidden/>
    <w:rsid w:val="00C91454"/>
    <w:rPr>
      <w:rFonts w:ascii="Tahoma" w:hAnsi="Tahoma" w:cs="Tahoma"/>
      <w:sz w:val="16"/>
      <w:szCs w:val="16"/>
    </w:rPr>
  </w:style>
  <w:style w:type="character" w:styleId="Fulgthyperkobling">
    <w:name w:val="FollowedHyperlink"/>
    <w:rsid w:val="006872A5"/>
    <w:rPr>
      <w:color w:val="800080"/>
      <w:u w:val="single"/>
    </w:rPr>
  </w:style>
  <w:style w:type="character" w:customStyle="1" w:styleId="KetilPedersen">
    <w:name w:val="Ketil Pedersen"/>
    <w:semiHidden/>
    <w:rsid w:val="00335AD2"/>
    <w:rPr>
      <w:rFonts w:ascii="Arial" w:hAnsi="Arial" w:cs="Arial"/>
      <w:b w:val="0"/>
      <w:bCs w:val="0"/>
      <w:i w:val="0"/>
      <w:iCs w:val="0"/>
      <w:strike w:val="0"/>
      <w:color w:val="0000FF"/>
      <w:sz w:val="20"/>
      <w:szCs w:val="20"/>
      <w:u w:val="none"/>
    </w:rPr>
  </w:style>
  <w:style w:type="character" w:styleId="Sidetall">
    <w:name w:val="page number"/>
    <w:basedOn w:val="Standardskriftforavsnitt"/>
    <w:rsid w:val="00DA0CFA"/>
  </w:style>
  <w:style w:type="paragraph" w:customStyle="1" w:styleId="Default">
    <w:name w:val="Default"/>
    <w:rsid w:val="00317514"/>
    <w:pPr>
      <w:autoSpaceDE w:val="0"/>
      <w:autoSpaceDN w:val="0"/>
      <w:adjustRightInd w:val="0"/>
    </w:pPr>
    <w:rPr>
      <w:rFonts w:ascii="Arial" w:hAnsi="Arial" w:cs="Arial"/>
      <w:color w:val="000000"/>
      <w:sz w:val="24"/>
      <w:szCs w:val="24"/>
    </w:rPr>
  </w:style>
  <w:style w:type="character" w:customStyle="1" w:styleId="BunntekstTegn">
    <w:name w:val="Bunntekst Tegn"/>
    <w:link w:val="Bunntekst"/>
    <w:uiPriority w:val="99"/>
    <w:rsid w:val="006F6971"/>
    <w:rPr>
      <w:rFonts w:ascii="Arial" w:hAnsi="Arial"/>
      <w:spacing w:val="-5"/>
      <w:lang w:val="en-US" w:eastAsia="en-US"/>
    </w:rPr>
  </w:style>
  <w:style w:type="paragraph" w:styleId="Ingenmellomrom">
    <w:name w:val="No Spacing"/>
    <w:link w:val="IngenmellomromTegn"/>
    <w:uiPriority w:val="1"/>
    <w:qFormat/>
    <w:rsid w:val="006F6971"/>
    <w:rPr>
      <w:rFonts w:ascii="Calibri" w:hAnsi="Calibri"/>
      <w:sz w:val="22"/>
      <w:szCs w:val="22"/>
      <w:lang w:val="en-US" w:eastAsia="en-US"/>
    </w:rPr>
  </w:style>
  <w:style w:type="character" w:customStyle="1" w:styleId="IngenmellomromTegn">
    <w:name w:val="Ingen mellomrom Tegn"/>
    <w:link w:val="Ingenmellomrom"/>
    <w:uiPriority w:val="1"/>
    <w:rsid w:val="006F6971"/>
    <w:rPr>
      <w:rFonts w:ascii="Calibri" w:hAnsi="Calibri"/>
      <w:sz w:val="22"/>
      <w:szCs w:val="22"/>
      <w:lang w:val="en-US" w:eastAsia="en-US" w:bidi="ar-SA"/>
    </w:rPr>
  </w:style>
  <w:style w:type="character" w:customStyle="1" w:styleId="TopptekstTegn">
    <w:name w:val="Topptekst Tegn"/>
    <w:link w:val="Topptekst"/>
    <w:uiPriority w:val="99"/>
    <w:rsid w:val="006F6971"/>
    <w:rPr>
      <w:rFonts w:ascii="Arial" w:hAnsi="Arial"/>
      <w:spacing w:val="-5"/>
      <w:lang w:val="en-US" w:eastAsia="en-US"/>
    </w:rPr>
  </w:style>
  <w:style w:type="character" w:customStyle="1" w:styleId="Overskrift3Tegn">
    <w:name w:val="Overskrift 3 Tegn"/>
    <w:link w:val="Overskrift3"/>
    <w:rsid w:val="00326952"/>
    <w:rPr>
      <w:rFonts w:ascii="Arial" w:hAnsi="Arial" w:cs="Arial"/>
      <w:b/>
      <w:bCs/>
      <w:spacing w:val="-5"/>
      <w:sz w:val="26"/>
      <w:szCs w:val="26"/>
      <w:lang w:val="en-US" w:eastAsia="en-US"/>
    </w:rPr>
  </w:style>
  <w:style w:type="paragraph" w:styleId="Listeavsnitt">
    <w:name w:val="List Paragraph"/>
    <w:basedOn w:val="Normal"/>
    <w:uiPriority w:val="34"/>
    <w:qFormat/>
    <w:rsid w:val="009E1590"/>
    <w:pPr>
      <w:ind w:left="720"/>
      <w:contextualSpacing/>
    </w:pPr>
  </w:style>
  <w:style w:type="character" w:styleId="Sterk">
    <w:name w:val="Strong"/>
    <w:basedOn w:val="Standardskriftforavsnitt"/>
    <w:qFormat/>
    <w:rsid w:val="00C27973"/>
    <w:rPr>
      <w:b/>
      <w:bCs/>
    </w:rPr>
  </w:style>
  <w:style w:type="character" w:customStyle="1" w:styleId="Overskrift5Tegn">
    <w:name w:val="Overskrift 5 Tegn"/>
    <w:basedOn w:val="Standardskriftforavsnitt"/>
    <w:link w:val="Overskrift5"/>
    <w:semiHidden/>
    <w:rsid w:val="0026374A"/>
    <w:rPr>
      <w:rFonts w:asciiTheme="majorHAnsi" w:eastAsiaTheme="majorEastAsia" w:hAnsiTheme="majorHAnsi" w:cstheme="majorBidi"/>
      <w:color w:val="365F91" w:themeColor="accent1" w:themeShade="BF"/>
      <w:spacing w:val="-5"/>
      <w:lang w:val="en-US" w:eastAsia="en-US"/>
    </w:rPr>
  </w:style>
  <w:style w:type="character" w:customStyle="1" w:styleId="Overskrift6Tegn">
    <w:name w:val="Overskrift 6 Tegn"/>
    <w:basedOn w:val="Standardskriftforavsnitt"/>
    <w:link w:val="Overskrift6"/>
    <w:semiHidden/>
    <w:rsid w:val="0026374A"/>
    <w:rPr>
      <w:rFonts w:asciiTheme="majorHAnsi" w:eastAsiaTheme="majorEastAsia" w:hAnsiTheme="majorHAnsi" w:cstheme="majorBidi"/>
      <w:color w:val="243F60" w:themeColor="accent1" w:themeShade="7F"/>
      <w:spacing w:val="-5"/>
      <w:lang w:val="en-US" w:eastAsia="en-US"/>
    </w:rPr>
  </w:style>
  <w:style w:type="character" w:customStyle="1" w:styleId="Overskrift7Tegn">
    <w:name w:val="Overskrift 7 Tegn"/>
    <w:basedOn w:val="Standardskriftforavsnitt"/>
    <w:link w:val="Overskrift7"/>
    <w:semiHidden/>
    <w:rsid w:val="0026374A"/>
    <w:rPr>
      <w:rFonts w:asciiTheme="majorHAnsi" w:eastAsiaTheme="majorEastAsia" w:hAnsiTheme="majorHAnsi" w:cstheme="majorBidi"/>
      <w:i/>
      <w:iCs/>
      <w:color w:val="243F60" w:themeColor="accent1" w:themeShade="7F"/>
      <w:spacing w:val="-5"/>
      <w:lang w:val="en-US" w:eastAsia="en-US"/>
    </w:rPr>
  </w:style>
  <w:style w:type="character" w:customStyle="1" w:styleId="Overskrift8Tegn">
    <w:name w:val="Overskrift 8 Tegn"/>
    <w:basedOn w:val="Standardskriftforavsnitt"/>
    <w:link w:val="Overskrift8"/>
    <w:semiHidden/>
    <w:rsid w:val="0026374A"/>
    <w:rPr>
      <w:rFonts w:asciiTheme="majorHAnsi" w:eastAsiaTheme="majorEastAsia" w:hAnsiTheme="majorHAnsi" w:cstheme="majorBidi"/>
      <w:color w:val="272727" w:themeColor="text1" w:themeTint="D8"/>
      <w:spacing w:val="-5"/>
      <w:sz w:val="21"/>
      <w:szCs w:val="21"/>
      <w:lang w:val="en-US" w:eastAsia="en-US"/>
    </w:rPr>
  </w:style>
  <w:style w:type="character" w:customStyle="1" w:styleId="Overskrift9Tegn">
    <w:name w:val="Overskrift 9 Tegn"/>
    <w:basedOn w:val="Standardskriftforavsnitt"/>
    <w:link w:val="Overskrift9"/>
    <w:semiHidden/>
    <w:rsid w:val="0026374A"/>
    <w:rPr>
      <w:rFonts w:asciiTheme="majorHAnsi" w:eastAsiaTheme="majorEastAsia" w:hAnsiTheme="majorHAnsi" w:cstheme="majorBidi"/>
      <w:i/>
      <w:iCs/>
      <w:color w:val="272727" w:themeColor="text1" w:themeTint="D8"/>
      <w:spacing w:val="-5"/>
      <w:sz w:val="21"/>
      <w:szCs w:val="21"/>
      <w:lang w:val="en-US" w:eastAsia="en-US"/>
    </w:rPr>
  </w:style>
  <w:style w:type="paragraph" w:styleId="Bildetekst">
    <w:name w:val="caption"/>
    <w:basedOn w:val="Normal"/>
    <w:next w:val="Normal"/>
    <w:unhideWhenUsed/>
    <w:qFormat/>
    <w:rsid w:val="008766CC"/>
    <w:pPr>
      <w:spacing w:after="200"/>
    </w:pPr>
    <w:rPr>
      <w:i/>
      <w:iCs/>
      <w:color w:val="1F497D" w:themeColor="text2"/>
      <w:sz w:val="18"/>
      <w:szCs w:val="18"/>
    </w:rPr>
  </w:style>
  <w:style w:type="character" w:customStyle="1" w:styleId="Overskrift1Tegn">
    <w:name w:val="Overskrift 1 Tegn"/>
    <w:basedOn w:val="Standardskriftforavsnitt"/>
    <w:link w:val="Overskrift1"/>
    <w:rsid w:val="00935ECB"/>
    <w:rPr>
      <w:rFonts w:ascii="Arial" w:hAnsi="Arial" w:cs="Arial"/>
      <w:b/>
      <w:bCs/>
      <w:spacing w:val="-5"/>
      <w:kern w:val="32"/>
      <w:sz w:val="32"/>
      <w:szCs w:val="32"/>
      <w:lang w:eastAsia="en-US"/>
    </w:rPr>
  </w:style>
  <w:style w:type="character" w:styleId="Utheving">
    <w:name w:val="Emphasis"/>
    <w:basedOn w:val="Standardskriftforavsnitt"/>
    <w:qFormat/>
    <w:rsid w:val="00935ECB"/>
    <w:rPr>
      <w:i/>
      <w:iCs/>
    </w:rPr>
  </w:style>
  <w:style w:type="paragraph" w:styleId="Fotnotetekst">
    <w:name w:val="footnote text"/>
    <w:basedOn w:val="Normal"/>
    <w:link w:val="FotnotetekstTegn"/>
    <w:semiHidden/>
    <w:unhideWhenUsed/>
    <w:rsid w:val="00935ECB"/>
    <w:pPr>
      <w:spacing w:after="0"/>
    </w:pPr>
    <w:rPr>
      <w:lang w:val="en-US"/>
    </w:rPr>
  </w:style>
  <w:style w:type="character" w:customStyle="1" w:styleId="FotnotetekstTegn">
    <w:name w:val="Fotnotetekst Tegn"/>
    <w:basedOn w:val="Standardskriftforavsnitt"/>
    <w:link w:val="Fotnotetekst"/>
    <w:semiHidden/>
    <w:rsid w:val="00935ECB"/>
    <w:rPr>
      <w:rFonts w:ascii="Arial" w:hAnsi="Arial"/>
      <w:spacing w:val="-5"/>
      <w:lang w:val="en-US" w:eastAsia="en-US"/>
    </w:rPr>
  </w:style>
  <w:style w:type="character" w:styleId="Fotnotereferanse">
    <w:name w:val="footnote reference"/>
    <w:basedOn w:val="Standardskriftforavsnitt"/>
    <w:semiHidden/>
    <w:unhideWhenUsed/>
    <w:rsid w:val="00935ECB"/>
    <w:rPr>
      <w:vertAlign w:val="superscript"/>
    </w:rPr>
  </w:style>
  <w:style w:type="character" w:customStyle="1" w:styleId="UnresolvedMention">
    <w:name w:val="Unresolved Mention"/>
    <w:basedOn w:val="Standardskriftforavsnitt"/>
    <w:uiPriority w:val="99"/>
    <w:semiHidden/>
    <w:unhideWhenUsed/>
    <w:rsid w:val="00935ECB"/>
    <w:rPr>
      <w:color w:val="808080"/>
      <w:shd w:val="clear" w:color="auto" w:fill="E6E6E6"/>
    </w:rPr>
  </w:style>
  <w:style w:type="paragraph" w:styleId="Sluttnotetekst">
    <w:name w:val="endnote text"/>
    <w:basedOn w:val="Normal"/>
    <w:link w:val="SluttnotetekstTegn"/>
    <w:semiHidden/>
    <w:unhideWhenUsed/>
    <w:rsid w:val="006A1202"/>
    <w:pPr>
      <w:spacing w:after="0"/>
    </w:pPr>
  </w:style>
  <w:style w:type="character" w:customStyle="1" w:styleId="SluttnotetekstTegn">
    <w:name w:val="Sluttnotetekst Tegn"/>
    <w:basedOn w:val="Standardskriftforavsnitt"/>
    <w:link w:val="Sluttnotetekst"/>
    <w:semiHidden/>
    <w:rsid w:val="006A1202"/>
    <w:rPr>
      <w:rFonts w:ascii="Arial" w:hAnsi="Arial"/>
      <w:spacing w:val="-5"/>
      <w:lang w:eastAsia="en-US"/>
    </w:rPr>
  </w:style>
  <w:style w:type="character" w:styleId="Sluttnotereferanse">
    <w:name w:val="endnote reference"/>
    <w:basedOn w:val="Standardskriftforavsnitt"/>
    <w:semiHidden/>
    <w:unhideWhenUsed/>
    <w:rsid w:val="006A1202"/>
    <w:rPr>
      <w:vertAlign w:val="superscript"/>
    </w:rPr>
  </w:style>
  <w:style w:type="table" w:styleId="Tabellrutenett">
    <w:name w:val="Table Grid"/>
    <w:basedOn w:val="Vanligtabell"/>
    <w:rsid w:val="00334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enettabell4-uthevingsfarge6">
    <w:name w:val="Grid Table 4 Accent 6"/>
    <w:basedOn w:val="Vanligtabell"/>
    <w:uiPriority w:val="49"/>
    <w:rsid w:val="003348B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Merknadsreferanse">
    <w:name w:val="annotation reference"/>
    <w:basedOn w:val="Standardskriftforavsnitt"/>
    <w:uiPriority w:val="99"/>
    <w:semiHidden/>
    <w:unhideWhenUsed/>
    <w:rsid w:val="00722567"/>
    <w:rPr>
      <w:sz w:val="16"/>
      <w:szCs w:val="16"/>
    </w:rPr>
  </w:style>
  <w:style w:type="paragraph" w:styleId="Merknadstekst">
    <w:name w:val="annotation text"/>
    <w:basedOn w:val="Normal"/>
    <w:link w:val="MerknadstekstTegn"/>
    <w:uiPriority w:val="99"/>
    <w:semiHidden/>
    <w:unhideWhenUsed/>
    <w:rsid w:val="00722567"/>
    <w:pPr>
      <w:spacing w:after="60"/>
    </w:pPr>
    <w:rPr>
      <w:rFonts w:asciiTheme="minorHAnsi" w:hAnsiTheme="minorHAnsi"/>
    </w:rPr>
  </w:style>
  <w:style w:type="character" w:customStyle="1" w:styleId="MerknadstekstTegn">
    <w:name w:val="Merknadstekst Tegn"/>
    <w:basedOn w:val="Standardskriftforavsnitt"/>
    <w:link w:val="Merknadstekst"/>
    <w:uiPriority w:val="99"/>
    <w:semiHidden/>
    <w:rsid w:val="00722567"/>
    <w:rPr>
      <w:rFonts w:asciiTheme="minorHAnsi" w:hAnsiTheme="minorHAnsi"/>
      <w:spacing w:val="-5"/>
      <w:lang w:eastAsia="en-US"/>
    </w:rPr>
  </w:style>
  <w:style w:type="paragraph" w:styleId="Kommentaremne">
    <w:name w:val="annotation subject"/>
    <w:basedOn w:val="Merknadstekst"/>
    <w:next w:val="Merknadstekst"/>
    <w:link w:val="KommentaremneTegn"/>
    <w:semiHidden/>
    <w:unhideWhenUsed/>
    <w:rsid w:val="00781210"/>
    <w:pPr>
      <w:spacing w:after="120"/>
    </w:pPr>
    <w:rPr>
      <w:rFonts w:ascii="Arial" w:hAnsi="Arial"/>
      <w:b/>
      <w:bCs/>
    </w:rPr>
  </w:style>
  <w:style w:type="character" w:customStyle="1" w:styleId="KommentaremneTegn">
    <w:name w:val="Kommentaremne Tegn"/>
    <w:basedOn w:val="MerknadstekstTegn"/>
    <w:link w:val="Kommentaremne"/>
    <w:semiHidden/>
    <w:rsid w:val="00781210"/>
    <w:rPr>
      <w:rFonts w:ascii="Arial" w:hAnsi="Arial"/>
      <w:b/>
      <w:bCs/>
      <w:spacing w:val="-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627786">
      <w:bodyDiv w:val="1"/>
      <w:marLeft w:val="0"/>
      <w:marRight w:val="0"/>
      <w:marTop w:val="0"/>
      <w:marBottom w:val="0"/>
      <w:divBdr>
        <w:top w:val="none" w:sz="0" w:space="0" w:color="auto"/>
        <w:left w:val="none" w:sz="0" w:space="0" w:color="auto"/>
        <w:bottom w:val="none" w:sz="0" w:space="0" w:color="auto"/>
        <w:right w:val="none" w:sz="0" w:space="0" w:color="auto"/>
      </w:divBdr>
    </w:div>
    <w:div w:id="44338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stmottak@karasjok.kommune.no"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07894-070E-4B1C-9110-8E0A99171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3674</Words>
  <Characters>19477</Characters>
  <Application>Microsoft Office Word</Application>
  <DocSecurity>0</DocSecurity>
  <Lines>162</Lines>
  <Paragraphs>46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Momentum Consulting AS</vt:lpstr>
      <vt:lpstr>Momentum Consulting AS</vt:lpstr>
    </vt:vector>
  </TitlesOfParts>
  <Company/>
  <LinksUpToDate>false</LinksUpToDate>
  <CharactersWithSpaces>23105</CharactersWithSpaces>
  <SharedDoc>false</SharedDoc>
  <HLinks>
    <vt:vector size="12" baseType="variant">
      <vt:variant>
        <vt:i4>7143478</vt:i4>
      </vt:variant>
      <vt:variant>
        <vt:i4>5</vt:i4>
      </vt:variant>
      <vt:variant>
        <vt:i4>0</vt:i4>
      </vt:variant>
      <vt:variant>
        <vt:i4>5</vt:i4>
      </vt:variant>
      <vt:variant>
        <vt:lpwstr>http://www.selvkost.no/</vt:lpwstr>
      </vt:variant>
      <vt:variant>
        <vt:lpwstr/>
      </vt:variant>
      <vt:variant>
        <vt:i4>4653176</vt:i4>
      </vt:variant>
      <vt:variant>
        <vt:i4>2</vt:i4>
      </vt:variant>
      <vt:variant>
        <vt:i4>0</vt:i4>
      </vt:variant>
      <vt:variant>
        <vt:i4>5</vt:i4>
      </vt:variant>
      <vt:variant>
        <vt:lpwstr>mailto:post@selvkost.no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Momentum Consulting AS</dc:title>
  <dc:creator>Ole Andre Knutli</dc:creator>
  <cp:lastModifiedBy>Kristin Norbye-Bekkelund</cp:lastModifiedBy>
  <cp:revision>2</cp:revision>
  <cp:lastPrinted>2014-08-07T10:21:00Z</cp:lastPrinted>
  <dcterms:created xsi:type="dcterms:W3CDTF">2021-07-13T08:21:00Z</dcterms:created>
  <dcterms:modified xsi:type="dcterms:W3CDTF">2021-07-13T08:21:00Z</dcterms:modified>
</cp:coreProperties>
</file>